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15"/>
        </w:tabs>
        <w:jc w:val="center"/>
        <w:rPr>
          <w:rFonts w:hint="eastAsia" w:ascii="仿宋" w:hAnsi="仿宋" w:eastAsia="仿宋" w:cs="仿宋"/>
          <w:b w:val="0"/>
          <w:bCs/>
          <w:i/>
          <w:iCs/>
          <w:sz w:val="30"/>
          <w:szCs w:val="30"/>
          <w:lang w:eastAsia="zh-CN"/>
        </w:rPr>
      </w:pPr>
      <w:r>
        <w:rPr>
          <w:rFonts w:hint="eastAsia"/>
          <w:b/>
          <w:sz w:val="32"/>
          <w:szCs w:val="32"/>
          <w:lang w:val="en-US" w:eastAsia="zh-CN"/>
        </w:rPr>
        <w:t>13.3.1</w:t>
      </w:r>
      <w:r>
        <w:rPr>
          <w:rFonts w:hint="eastAsia"/>
          <w:b/>
          <w:sz w:val="32"/>
          <w:szCs w:val="32"/>
        </w:rPr>
        <w:t>全等三角形的判定（第一课时）</w:t>
      </w:r>
    </w:p>
    <w:tbl>
      <w:tblPr>
        <w:tblStyle w:val="11"/>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800" w:type="dxa"/>
            <w:vAlign w:val="center"/>
          </w:tcPr>
          <w:p>
            <w:pPr>
              <w:jc w:val="both"/>
              <w:rPr>
                <w:rFonts w:ascii="宋体" w:hAnsi="宋体"/>
                <w:b/>
                <w:sz w:val="24"/>
                <w:szCs w:val="24"/>
              </w:rPr>
            </w:pPr>
            <w:r>
              <w:rPr>
                <w:rFonts w:hint="eastAsia" w:ascii="宋体" w:hAnsi="宋体"/>
                <w:b/>
                <w:sz w:val="24"/>
                <w:szCs w:val="24"/>
              </w:rPr>
              <w:t>教学内容</w:t>
            </w:r>
          </w:p>
        </w:tc>
        <w:tc>
          <w:tcPr>
            <w:tcW w:w="8748" w:type="dxa"/>
            <w:gridSpan w:val="4"/>
          </w:tcPr>
          <w:p>
            <w:pPr>
              <w:rPr>
                <w:rFonts w:hint="eastAsia" w:ascii="仿宋" w:hAnsi="仿宋" w:eastAsia="仿宋" w:cs="仿宋"/>
                <w:i/>
                <w:iCs/>
                <w:sz w:val="24"/>
                <w:szCs w:val="24"/>
              </w:rPr>
            </w:pPr>
            <w:r>
              <w:rPr>
                <w:rFonts w:hint="eastAsia" w:ascii="仿宋" w:hAnsi="仿宋" w:eastAsia="仿宋" w:cs="仿宋"/>
                <w:b w:val="0"/>
                <w:bCs/>
                <w:i/>
                <w:iCs/>
                <w:sz w:val="24"/>
                <w:szCs w:val="24"/>
              </w:rPr>
              <w:t xml:space="preserve"> </w:t>
            </w:r>
            <w:r>
              <w:rPr>
                <w:rFonts w:hint="eastAsia" w:ascii="仿宋" w:hAnsi="仿宋" w:eastAsia="仿宋" w:cs="仿宋"/>
                <w:b w:val="0"/>
                <w:bCs/>
                <w:i/>
                <w:iCs/>
                <w:sz w:val="24"/>
                <w:szCs w:val="24"/>
                <w:lang w:eastAsia="zh-CN"/>
              </w:rPr>
              <w:t>冀教版数学八上</w:t>
            </w:r>
            <w:r>
              <w:rPr>
                <w:rFonts w:hint="eastAsia" w:ascii="仿宋" w:hAnsi="仿宋" w:eastAsia="仿宋" w:cs="仿宋"/>
                <w:b w:val="0"/>
                <w:bCs/>
                <w:i/>
                <w:iCs/>
                <w:sz w:val="24"/>
                <w:szCs w:val="24"/>
                <w:lang w:val="en-US" w:eastAsia="zh-CN"/>
              </w:rPr>
              <w:t>p38-41</w:t>
            </w:r>
            <w:r>
              <w:rPr>
                <w:rFonts w:hint="eastAsia" w:ascii="仿宋" w:hAnsi="仿宋" w:eastAsia="仿宋" w:cs="仿宋"/>
                <w:b/>
                <w:i/>
                <w:i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jc w:val="both"/>
              <w:rPr>
                <w:rFonts w:ascii="宋体" w:hAnsi="宋体"/>
                <w:b/>
                <w:bCs/>
                <w:sz w:val="24"/>
                <w:szCs w:val="24"/>
              </w:rPr>
            </w:pPr>
            <w:r>
              <w:rPr>
                <w:rFonts w:hint="eastAsia" w:ascii="宋体" w:hAnsi="宋体"/>
                <w:b/>
                <w:bCs/>
                <w:sz w:val="24"/>
                <w:szCs w:val="24"/>
              </w:rPr>
              <w:t>教材分析</w:t>
            </w:r>
          </w:p>
        </w:tc>
        <w:tc>
          <w:tcPr>
            <w:tcW w:w="8748" w:type="dxa"/>
            <w:gridSpan w:val="4"/>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仿宋" w:hAnsi="仿宋" w:eastAsia="仿宋" w:cs="仿宋"/>
                <w:i/>
                <w:iCs/>
                <w:sz w:val="24"/>
                <w:szCs w:val="24"/>
              </w:rPr>
            </w:pPr>
            <w:r>
              <w:rPr>
                <w:rFonts w:hint="eastAsia" w:ascii="仿宋" w:hAnsi="仿宋" w:eastAsia="仿宋" w:cs="仿宋"/>
                <w:bCs/>
                <w:i/>
                <w:iCs/>
                <w:sz w:val="24"/>
                <w:szCs w:val="24"/>
              </w:rPr>
              <w:t>这一节内容是义务教育初中数学，冀教版教材，八年级上册，第十三章第三节第一课时的内容。在此之前学生已学习了全等三角形的定义及其性质，对全等三角形有了一定的了解，这为本节的学习起到了铺垫作用。本节内容在本章内容中占有非常重要的的地位,也可以为学生今后的几何学习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jc w:val="both"/>
              <w:rPr>
                <w:rFonts w:ascii="宋体" w:hAnsi="宋体"/>
                <w:b/>
                <w:bCs/>
                <w:sz w:val="24"/>
                <w:szCs w:val="24"/>
              </w:rPr>
            </w:pPr>
            <w:r>
              <w:rPr>
                <w:rFonts w:hint="eastAsia" w:ascii="宋体" w:hAnsi="宋体"/>
                <w:b/>
                <w:bCs/>
                <w:sz w:val="24"/>
                <w:szCs w:val="24"/>
              </w:rPr>
              <w:t>学情分析</w:t>
            </w:r>
          </w:p>
        </w:tc>
        <w:tc>
          <w:tcPr>
            <w:tcW w:w="8748" w:type="dxa"/>
            <w:gridSpan w:val="4"/>
          </w:tcPr>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 w:hAnsi="仿宋" w:eastAsia="仿宋" w:cs="仿宋"/>
                <w:bCs/>
                <w:i/>
                <w:iCs/>
                <w:sz w:val="24"/>
                <w:szCs w:val="24"/>
              </w:rPr>
            </w:pPr>
            <w:r>
              <w:rPr>
                <w:rFonts w:hint="eastAsia" w:ascii="仿宋" w:hAnsi="仿宋" w:eastAsia="仿宋" w:cs="仿宋"/>
                <w:bCs/>
                <w:i/>
                <w:iCs/>
                <w:sz w:val="24"/>
                <w:szCs w:val="24"/>
              </w:rPr>
              <w:t>1.通过学生作业的反馈，发现学生对全等三角形的概念及性质掌握的比较好，基本能够准确的在图形中找到两个全等三角形的对应边和对应角。</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仿宋" w:hAnsi="仿宋" w:eastAsia="仿宋" w:cs="仿宋"/>
                <w:i/>
                <w:iCs/>
                <w:sz w:val="24"/>
                <w:szCs w:val="24"/>
                <w:lang w:eastAsia="zh-CN"/>
              </w:rPr>
            </w:pPr>
            <w:r>
              <w:rPr>
                <w:rFonts w:hint="eastAsia" w:ascii="仿宋" w:hAnsi="仿宋" w:eastAsia="仿宋" w:cs="仿宋"/>
                <w:bCs/>
                <w:i/>
                <w:iCs/>
                <w:sz w:val="24"/>
                <w:szCs w:val="24"/>
              </w:rPr>
              <w:t>2.八年级学生的思维已逐步从直观的形象思维为主向抽象的逻辑思维过渡，而且具备一定的信息收集的能力。由于学生此前对全等三角形有所了解，所以本节课采用学生自主探索，获取知识的方法。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jc w:val="both"/>
              <w:rPr>
                <w:rFonts w:ascii="宋体" w:hAnsi="宋体"/>
                <w:b/>
                <w:bCs/>
                <w:sz w:val="24"/>
                <w:szCs w:val="24"/>
              </w:rPr>
            </w:pPr>
            <w:r>
              <w:rPr>
                <w:rFonts w:hint="eastAsia" w:ascii="宋体" w:hAnsi="宋体"/>
                <w:b/>
                <w:bCs/>
                <w:sz w:val="24"/>
                <w:szCs w:val="24"/>
              </w:rPr>
              <w:t>对应课标目标</w:t>
            </w:r>
          </w:p>
        </w:tc>
        <w:tc>
          <w:tcPr>
            <w:tcW w:w="8748" w:type="dxa"/>
            <w:gridSpan w:val="4"/>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仿宋" w:hAnsi="仿宋" w:eastAsia="仿宋" w:cs="仿宋"/>
                <w:i/>
                <w:iCs/>
                <w:sz w:val="24"/>
                <w:szCs w:val="24"/>
                <w:lang w:eastAsia="zh-CN"/>
              </w:rPr>
            </w:pPr>
            <w:r>
              <w:rPr>
                <w:rFonts w:hint="eastAsia" w:ascii="仿宋" w:hAnsi="仿宋" w:eastAsia="仿宋" w:cs="仿宋"/>
                <w:i/>
                <w:iCs/>
                <w:kern w:val="0"/>
                <w:sz w:val="24"/>
                <w:szCs w:val="24"/>
                <w:lang w:eastAsia="zh-CN"/>
              </w:rPr>
              <w:t>了解全等图形的概念，能识别全等三角形的对应点、对应角、对应边，知道全等三角形的边、角相等。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jc w:val="both"/>
              <w:rPr>
                <w:rFonts w:ascii="宋体" w:hAnsi="宋体"/>
                <w:b/>
                <w:bCs/>
                <w:sz w:val="24"/>
                <w:szCs w:val="24"/>
              </w:rPr>
            </w:pPr>
            <w:r>
              <w:rPr>
                <w:rFonts w:hint="eastAsia" w:ascii="宋体" w:hAnsi="宋体"/>
                <w:b/>
                <w:bCs/>
                <w:sz w:val="24"/>
                <w:szCs w:val="24"/>
              </w:rPr>
              <w:t>学习目标</w:t>
            </w:r>
          </w:p>
        </w:tc>
        <w:tc>
          <w:tcPr>
            <w:tcW w:w="8748" w:type="dxa"/>
            <w:gridSpan w:val="4"/>
          </w:tcPr>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仿宋" w:hAnsi="仿宋" w:eastAsia="仿宋" w:cs="仿宋"/>
                <w:bCs/>
                <w:i/>
                <w:iCs/>
                <w:sz w:val="24"/>
                <w:szCs w:val="24"/>
              </w:rPr>
            </w:pPr>
            <w:r>
              <w:rPr>
                <w:rFonts w:hint="eastAsia" w:ascii="仿宋" w:hAnsi="仿宋" w:eastAsia="仿宋" w:cs="仿宋"/>
                <w:bCs/>
                <w:i/>
                <w:iCs/>
                <w:sz w:val="24"/>
                <w:szCs w:val="24"/>
              </w:rPr>
              <w:t>知识与技能：</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仿宋" w:hAnsi="仿宋" w:eastAsia="仿宋" w:cs="仿宋"/>
                <w:bCs/>
                <w:i/>
                <w:iCs/>
                <w:sz w:val="24"/>
                <w:szCs w:val="24"/>
              </w:rPr>
            </w:pPr>
            <w:r>
              <w:rPr>
                <w:rFonts w:hint="eastAsia" w:ascii="仿宋" w:hAnsi="仿宋" w:eastAsia="仿宋" w:cs="仿宋"/>
                <w:bCs/>
                <w:i/>
                <w:iCs/>
                <w:sz w:val="24"/>
                <w:szCs w:val="24"/>
              </w:rPr>
              <w:t>1.掌握三角形全等的“边边边”判定方法。</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仿宋" w:hAnsi="仿宋" w:eastAsia="仿宋" w:cs="仿宋"/>
                <w:bCs/>
                <w:i/>
                <w:iCs/>
                <w:sz w:val="24"/>
                <w:szCs w:val="24"/>
              </w:rPr>
            </w:pPr>
            <w:r>
              <w:rPr>
                <w:rFonts w:hint="eastAsia" w:ascii="仿宋" w:hAnsi="仿宋" w:eastAsia="仿宋" w:cs="仿宋"/>
                <w:bCs/>
                <w:i/>
                <w:iCs/>
                <w:sz w:val="24"/>
                <w:szCs w:val="24"/>
              </w:rPr>
              <w:t>2.</w:t>
            </w:r>
            <w:bookmarkStart w:id="0" w:name="_GoBack"/>
            <w:r>
              <w:rPr>
                <w:rFonts w:hint="eastAsia" w:ascii="仿宋" w:hAnsi="仿宋" w:eastAsia="仿宋" w:cs="仿宋"/>
                <w:bCs/>
                <w:i/>
                <w:iCs/>
                <w:sz w:val="24"/>
                <w:szCs w:val="24"/>
              </w:rPr>
              <w:t>运用“边边边”判定方法进行简单证明。</w:t>
            </w:r>
          </w:p>
          <w:bookmarkEnd w:id="0"/>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仿宋" w:hAnsi="仿宋" w:eastAsia="仿宋" w:cs="仿宋"/>
                <w:bCs/>
                <w:i/>
                <w:iCs/>
                <w:sz w:val="24"/>
                <w:szCs w:val="24"/>
              </w:rPr>
            </w:pPr>
            <w:r>
              <w:rPr>
                <w:rFonts w:hint="eastAsia" w:ascii="仿宋" w:hAnsi="仿宋" w:eastAsia="仿宋" w:cs="仿宋"/>
                <w:bCs/>
                <w:i/>
                <w:iCs/>
                <w:sz w:val="24"/>
                <w:szCs w:val="24"/>
              </w:rPr>
              <w:t>过程与方法：使学生经历探索三角形全等条件的过程，体会如何探索研究问题的基本方法，培养学生合作精神，初步体会分类思想。</w:t>
            </w:r>
          </w:p>
          <w:p>
            <w:pPr>
              <w:keepNext w:val="0"/>
              <w:keepLines w:val="0"/>
              <w:pageBreakBefore w:val="0"/>
              <w:numPr>
                <w:numId w:val="0"/>
              </w:numPr>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仿宋" w:hAnsi="仿宋" w:eastAsia="仿宋" w:cs="仿宋"/>
                <w:i/>
                <w:iCs/>
                <w:sz w:val="24"/>
                <w:szCs w:val="24"/>
                <w:lang w:val="en-US" w:eastAsia="zh-CN"/>
              </w:rPr>
            </w:pPr>
            <w:r>
              <w:rPr>
                <w:rFonts w:hint="eastAsia" w:ascii="仿宋" w:hAnsi="仿宋" w:eastAsia="仿宋" w:cs="仿宋"/>
                <w:bCs/>
                <w:i/>
                <w:iCs/>
                <w:sz w:val="24"/>
                <w:szCs w:val="24"/>
              </w:rPr>
              <w:t>情感态度与价值观：通过操作、比较、验证，培养学生注重观察，善于思考，不断总结的良好习惯。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jc w:val="both"/>
              <w:rPr>
                <w:rFonts w:ascii="宋体" w:hAnsi="宋体"/>
                <w:b/>
                <w:bCs/>
                <w:sz w:val="24"/>
                <w:szCs w:val="24"/>
              </w:rPr>
            </w:pPr>
            <w:r>
              <w:rPr>
                <w:rFonts w:hint="eastAsia" w:ascii="宋体" w:hAnsi="宋体"/>
                <w:b/>
                <w:bCs/>
                <w:sz w:val="24"/>
                <w:szCs w:val="24"/>
              </w:rPr>
              <w:t>重难点、易混点</w:t>
            </w:r>
          </w:p>
        </w:tc>
        <w:tc>
          <w:tcPr>
            <w:tcW w:w="8748" w:type="dxa"/>
            <w:gridSpan w:val="4"/>
          </w:tcPr>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仿宋" w:hAnsi="仿宋" w:eastAsia="仿宋" w:cs="仿宋"/>
                <w:bCs/>
                <w:i/>
                <w:iCs/>
                <w:sz w:val="24"/>
                <w:szCs w:val="24"/>
              </w:rPr>
            </w:pPr>
            <w:r>
              <w:rPr>
                <w:rFonts w:hint="eastAsia" w:ascii="仿宋" w:hAnsi="仿宋" w:eastAsia="仿宋" w:cs="仿宋"/>
                <w:bCs/>
                <w:i/>
                <w:iCs/>
                <w:sz w:val="24"/>
                <w:szCs w:val="24"/>
              </w:rPr>
              <w:t>教学重点：三角形全等的“边边边”判定方法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仿宋" w:hAnsi="仿宋" w:eastAsia="仿宋" w:cs="仿宋"/>
                <w:i/>
                <w:iCs/>
                <w:sz w:val="24"/>
                <w:szCs w:val="24"/>
              </w:rPr>
            </w:pPr>
            <w:r>
              <w:rPr>
                <w:rFonts w:hint="eastAsia" w:ascii="仿宋" w:hAnsi="仿宋" w:eastAsia="仿宋" w:cs="仿宋"/>
                <w:bCs/>
                <w:i/>
                <w:iCs/>
                <w:sz w:val="24"/>
                <w:szCs w:val="24"/>
              </w:rPr>
              <w:t>教学难点：运用“边边边”判定方法进行简单的证明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jc w:val="both"/>
              <w:rPr>
                <w:rFonts w:ascii="宋体" w:hAnsi="宋体"/>
                <w:b/>
                <w:bCs/>
                <w:sz w:val="24"/>
                <w:szCs w:val="24"/>
              </w:rPr>
            </w:pPr>
            <w:r>
              <w:rPr>
                <w:rFonts w:hint="eastAsia" w:ascii="宋体" w:hAnsi="宋体"/>
                <w:b/>
                <w:bCs/>
                <w:sz w:val="24"/>
                <w:szCs w:val="24"/>
              </w:rPr>
              <w:t>教学准备</w:t>
            </w:r>
          </w:p>
        </w:tc>
        <w:tc>
          <w:tcPr>
            <w:tcW w:w="8748" w:type="dxa"/>
            <w:gridSpan w:val="4"/>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rPr>
                <w:rFonts w:ascii="宋体" w:hAnsi="宋体"/>
                <w:sz w:val="24"/>
                <w:szCs w:val="24"/>
              </w:rPr>
            </w:pPr>
            <w:r>
              <w:rPr>
                <w:rFonts w:hint="eastAsia" w:ascii="宋体" w:hAnsi="宋体"/>
                <w:bCs/>
                <w:sz w:val="24"/>
                <w:szCs w:val="24"/>
              </w:rPr>
              <w:t xml:space="preserve">                              教 学 流 程</w:t>
            </w:r>
          </w:p>
        </w:tc>
        <w:tc>
          <w:tcPr>
            <w:tcW w:w="1260" w:type="dxa"/>
          </w:tcPr>
          <w:p>
            <w:pPr>
              <w:jc w:val="center"/>
              <w:rPr>
                <w:rFonts w:ascii="宋体" w:hAnsi="宋体"/>
                <w:b/>
                <w:sz w:val="24"/>
                <w:szCs w:val="24"/>
              </w:rPr>
            </w:pPr>
            <w:r>
              <w:rPr>
                <w:rFonts w:hint="eastAsia" w:ascii="宋体" w:hAnsi="宋体"/>
                <w:b/>
                <w:sz w:val="24"/>
                <w:szCs w:val="24"/>
              </w:rPr>
              <w:t>设计意图</w:t>
            </w:r>
          </w:p>
        </w:tc>
        <w:tc>
          <w:tcPr>
            <w:tcW w:w="1260" w:type="dxa"/>
          </w:tcPr>
          <w:p>
            <w:pPr>
              <w:jc w:val="center"/>
              <w:rPr>
                <w:rFonts w:ascii="宋体" w:hAnsi="宋体"/>
                <w:b/>
                <w:sz w:val="24"/>
                <w:szCs w:val="24"/>
              </w:rPr>
            </w:pPr>
            <w:r>
              <w:rPr>
                <w:rFonts w:hint="eastAsia" w:ascii="宋体" w:hAnsi="宋体"/>
                <w:b/>
                <w:sz w:val="24"/>
                <w:szCs w:val="24"/>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8028" w:type="dxa"/>
            <w:gridSpan w:val="3"/>
          </w:tcPr>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leftChars="0" w:right="0" w:rightChars="0"/>
              <w:jc w:val="both"/>
              <w:textAlignment w:val="auto"/>
              <w:outlineLvl w:val="9"/>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eastAsia="zh-CN"/>
              </w:rPr>
              <w:t>复习导入</w:t>
            </w:r>
          </w:p>
          <w:p>
            <w:pPr>
              <w:pStyle w:val="2"/>
              <w:keepNext w:val="0"/>
              <w:keepLines w:val="0"/>
              <w:pageBreakBefore w:val="0"/>
              <w:widowControl w:val="0"/>
              <w:numPr>
                <w:numId w:val="0"/>
              </w:numPr>
              <w:kinsoku/>
              <w:wordWrap/>
              <w:overflowPunct/>
              <w:topLinePunct w:val="0"/>
              <w:autoSpaceDE/>
              <w:autoSpaceDN/>
              <w:bidi w:val="0"/>
              <w:adjustRightInd/>
              <w:snapToGrid/>
              <w:spacing w:after="0" w:line="400" w:lineRule="exact"/>
              <w:ind w:left="0" w:leftChars="0" w:right="0" w:rightChars="0"/>
              <w:jc w:val="both"/>
              <w:textAlignment w:val="auto"/>
              <w:outlineLvl w:val="9"/>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1.</w:t>
            </w:r>
            <w:r>
              <w:rPr>
                <w:rFonts w:hint="eastAsia" w:asciiTheme="majorEastAsia" w:hAnsiTheme="majorEastAsia" w:eastAsiaTheme="majorEastAsia" w:cstheme="majorEastAsia"/>
                <w:b/>
                <w:sz w:val="24"/>
                <w:szCs w:val="24"/>
                <w:lang w:eastAsia="zh-CN"/>
              </w:rPr>
              <w:t>全等三角形的定义</w:t>
            </w:r>
          </w:p>
          <w:p>
            <w:pPr>
              <w:pStyle w:val="2"/>
              <w:keepNext w:val="0"/>
              <w:keepLines w:val="0"/>
              <w:pageBreakBefore w:val="0"/>
              <w:widowControl w:val="0"/>
              <w:numPr>
                <w:numId w:val="0"/>
              </w:numPr>
              <w:kinsoku/>
              <w:wordWrap/>
              <w:overflowPunct/>
              <w:topLinePunct w:val="0"/>
              <w:autoSpaceDE/>
              <w:autoSpaceDN/>
              <w:bidi w:val="0"/>
              <w:adjustRightInd/>
              <w:snapToGrid/>
              <w:spacing w:after="0" w:line="400" w:lineRule="exact"/>
              <w:ind w:left="0" w:leftChars="0" w:right="0" w:rightChars="0"/>
              <w:jc w:val="both"/>
              <w:textAlignment w:val="auto"/>
              <w:outlineLvl w:val="9"/>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2.全等三角形有什么性质？</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both"/>
              <w:textAlignment w:val="auto"/>
              <w:outlineLvl w:val="9"/>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eastAsia="zh-CN"/>
              </w:rPr>
              <w:t>二、定向自学</w:t>
            </w:r>
            <w:r>
              <w:rPr>
                <w:rFonts w:hint="eastAsia" w:asciiTheme="majorEastAsia" w:hAnsiTheme="majorEastAsia" w:eastAsiaTheme="majorEastAsia" w:cstheme="majorEastAsia"/>
                <w:b/>
                <w:sz w:val="24"/>
                <w:szCs w:val="24"/>
                <w:lang w:val="en-US" w:eastAsia="zh-CN"/>
              </w:rPr>
              <w:t>&amp;合作研学</w:t>
            </w:r>
            <w:r>
              <w:rPr>
                <w:rFonts w:hint="eastAsia" w:asciiTheme="majorEastAsia" w:hAnsiTheme="majorEastAsia" w:eastAsiaTheme="majorEastAsia" w:cstheme="majorEastAsia"/>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我们知道，三条边对应相等、三个角对应相等的两个三角形全等，那么我们能不能通过较少的条件来判断三角形全等呢？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出示教材38页的“观察与思考”：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1.只给出一个条件时，能确定三角形全等吗？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2.只给出两个条件能确定三角形全等吗？</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both"/>
              <w:textAlignment w:val="auto"/>
              <w:outlineLvl w:val="9"/>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eastAsia="zh-CN"/>
              </w:rPr>
              <w:t>在学案上画图举反例说明</w:t>
            </w:r>
          </w:p>
          <w:p>
            <w:pPr>
              <w:pStyle w:val="2"/>
              <w:numPr>
                <w:numId w:val="0"/>
              </w:numPr>
              <w:spacing w:after="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eastAsia="zh-CN"/>
              </w:rPr>
              <w:t>三、展示激学</w:t>
            </w:r>
            <w:r>
              <w:rPr>
                <w:rFonts w:hint="eastAsia" w:asciiTheme="majorEastAsia" w:hAnsiTheme="majorEastAsia" w:eastAsiaTheme="majorEastAsia" w:cstheme="majorEastAsia"/>
                <w:b/>
                <w:sz w:val="24"/>
                <w:szCs w:val="24"/>
              </w:rPr>
              <w:t>：</w:t>
            </w:r>
          </w:p>
          <w:p>
            <w:pP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drawing>
                <wp:inline distT="0" distB="0" distL="114300" distR="114300">
                  <wp:extent cx="3401060" cy="2491740"/>
                  <wp:effectExtent l="0" t="0" r="889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401060" cy="2491740"/>
                          </a:xfrm>
                          <a:prstGeom prst="rect">
                            <a:avLst/>
                          </a:prstGeom>
                          <a:noFill/>
                          <a:ln w="9525">
                            <a:noFill/>
                          </a:ln>
                        </pic:spPr>
                      </pic:pic>
                    </a:graphicData>
                  </a:graphic>
                </wp:inline>
              </w:drawing>
            </w:r>
          </w:p>
          <w:p>
            <w:pPr>
              <w:numPr>
                <w:ilvl w:val="0"/>
                <w:numId w:val="2"/>
              </w:numP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eastAsia="zh-CN"/>
              </w:rPr>
              <w:t>精讲领学</w:t>
            </w:r>
            <w:r>
              <w:rPr>
                <w:rFonts w:hint="eastAsia" w:asciiTheme="majorEastAsia" w:hAnsiTheme="majorEastAsia" w:eastAsiaTheme="majorEastAsia" w:cstheme="majorEastAsia"/>
                <w:b/>
                <w:sz w:val="24"/>
                <w:szCs w:val="24"/>
              </w:rPr>
              <w:t>：</w:t>
            </w:r>
          </w:p>
          <w:p>
            <w:pPr>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由上面的观察与思考我们知道一个或者两个条件都不能判断三角形全等，那么三个条件呢？三个条件都有哪几种情况？</w:t>
            </w:r>
          </w:p>
          <w:p>
            <w:pPr>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出示教材39页“一起探究”。让学生小组内操作并交流，想一想能得出怎样的结论？</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结论：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基本事实一  如果两个三角形的三边对应相等，那么这两个三角形全等。可简记为“边边边”或“SSS”。</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几何语言描述：</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drawing>
                <wp:inline distT="0" distB="0" distL="114300" distR="114300">
                  <wp:extent cx="1864995" cy="1299210"/>
                  <wp:effectExtent l="0" t="0" r="1905"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864995" cy="1299210"/>
                          </a:xfrm>
                          <a:prstGeom prst="rect">
                            <a:avLst/>
                          </a:prstGeom>
                          <a:noFill/>
                          <a:ln w="9525">
                            <a:noFill/>
                          </a:ln>
                        </pic:spPr>
                      </pic:pic>
                    </a:graphicData>
                  </a:graphic>
                </wp:inline>
              </w:drawing>
            </w:r>
          </w:p>
          <w:p>
            <w:pPr>
              <w:numPr>
                <w:ilvl w:val="0"/>
                <w:numId w:val="0"/>
              </w:numPr>
              <w:rPr>
                <w:rFonts w:hint="eastAsia" w:asciiTheme="majorEastAsia" w:hAnsiTheme="majorEastAsia" w:eastAsiaTheme="majorEastAsia" w:cstheme="majorEastAsia"/>
                <w:b w:val="0"/>
                <w:bCs/>
                <w:i/>
                <w:iCs/>
                <w:sz w:val="24"/>
                <w:szCs w:val="24"/>
                <w:lang w:eastAsia="zh-CN"/>
              </w:rPr>
            </w:pPr>
            <w:r>
              <w:rPr>
                <w:rFonts w:hint="eastAsia" w:asciiTheme="majorEastAsia" w:hAnsiTheme="majorEastAsia" w:eastAsiaTheme="majorEastAsia" w:cstheme="majorEastAsia"/>
                <w:b w:val="0"/>
                <w:bCs/>
                <w:i/>
                <w:iCs/>
                <w:sz w:val="24"/>
                <w:szCs w:val="24"/>
                <w:lang w:eastAsia="zh-CN"/>
              </w:rPr>
              <w:t>判断两个三角形全等的推理过程，叫做证明三角形全等。</w:t>
            </w:r>
          </w:p>
          <w:p>
            <w:pPr>
              <w:numPr>
                <w:ilvl w:val="0"/>
                <w:numId w:val="0"/>
              </w:numPr>
              <w:rPr>
                <w:rFonts w:hint="eastAsia" w:asciiTheme="majorEastAsia" w:hAnsiTheme="majorEastAsia" w:eastAsiaTheme="majorEastAsia" w:cstheme="majorEastAsia"/>
                <w:b w:val="0"/>
                <w:bCs/>
                <w:i/>
                <w:iCs/>
                <w:sz w:val="24"/>
                <w:szCs w:val="24"/>
                <w:lang w:eastAsia="zh-CN"/>
              </w:rPr>
            </w:pPr>
          </w:p>
          <w:p>
            <w:pPr>
              <w:jc w:val="both"/>
              <w:rPr>
                <w:rFonts w:hint="eastAsia" w:asciiTheme="majorEastAsia" w:hAnsiTheme="majorEastAsia" w:eastAsiaTheme="majorEastAsia" w:cstheme="majorEastAsia"/>
                <w:b w:val="0"/>
                <w:bCs w:val="0"/>
                <w:i/>
                <w:iCs/>
                <w:sz w:val="24"/>
                <w:szCs w:val="24"/>
                <w:lang w:val="en-US" w:eastAsia="zh-CN"/>
              </w:rPr>
            </w:pPr>
            <w:r>
              <w:rPr>
                <w:rFonts w:hint="eastAsia" w:asciiTheme="majorEastAsia" w:hAnsiTheme="majorEastAsia" w:eastAsiaTheme="majorEastAsia" w:cstheme="majorEastAsia"/>
                <w:b/>
                <w:bCs/>
                <w:sz w:val="24"/>
                <w:szCs w:val="24"/>
                <w:lang w:val="en-US" w:eastAsia="zh-CN"/>
              </w:rPr>
              <w:t>反馈固学：</w:t>
            </w:r>
            <w:r>
              <w:rPr>
                <w:rFonts w:hint="eastAsia" w:asciiTheme="majorEastAsia" w:hAnsiTheme="majorEastAsia" w:eastAsiaTheme="majorEastAsia" w:cstheme="majorEastAsia"/>
                <w:b w:val="0"/>
                <w:bCs w:val="0"/>
                <w:i/>
                <w:iCs/>
                <w:sz w:val="24"/>
                <w:szCs w:val="24"/>
                <w:lang w:val="en-US" w:eastAsia="zh-CN"/>
              </w:rPr>
              <w:t>回顾“作一个角等于已知角”的方法，并说说作法的依据。</w:t>
            </w:r>
          </w:p>
          <w:p>
            <w:pPr>
              <w:jc w:val="right"/>
              <w:rPr>
                <w:rFonts w:ascii="宋体" w:hAnsi="宋体"/>
                <w:b/>
                <w:sz w:val="24"/>
                <w:szCs w:val="24"/>
              </w:rPr>
            </w:pPr>
          </w:p>
        </w:tc>
        <w:tc>
          <w:tcPr>
            <w:tcW w:w="1260" w:type="dxa"/>
          </w:tcPr>
          <w:p>
            <w:pPr>
              <w:rPr>
                <w:rFonts w:ascii="宋体" w:hAnsi="宋体"/>
                <w:sz w:val="24"/>
                <w:szCs w:val="24"/>
              </w:rPr>
            </w:pPr>
          </w:p>
          <w:p>
            <w:pPr>
              <w:rPr>
                <w:rFonts w:hint="eastAsia" w:ascii="宋体" w:hAnsi="宋体"/>
                <w:sz w:val="24"/>
                <w:szCs w:val="24"/>
                <w:lang w:eastAsia="zh-CN"/>
              </w:rPr>
            </w:pPr>
            <w:r>
              <w:rPr>
                <w:rFonts w:hint="eastAsia" w:ascii="宋体" w:hAnsi="宋体"/>
                <w:sz w:val="24"/>
                <w:szCs w:val="24"/>
                <w:lang w:eastAsia="zh-CN"/>
              </w:rPr>
              <w:t>为后续的学习做铺垫</w:t>
            </w: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r>
              <w:rPr>
                <w:rFonts w:hint="eastAsia" w:ascii="宋体" w:hAnsi="宋体"/>
                <w:sz w:val="24"/>
                <w:szCs w:val="24"/>
                <w:lang w:eastAsia="zh-CN"/>
              </w:rPr>
              <w:t>学生探索，有层次有逻辑，深度理解知识的来龙去脉</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lang w:eastAsia="zh-CN"/>
              </w:rPr>
            </w:pPr>
            <w:r>
              <w:rPr>
                <w:rFonts w:hint="eastAsia" w:ascii="宋体" w:hAnsi="宋体"/>
                <w:sz w:val="24"/>
                <w:szCs w:val="24"/>
                <w:lang w:eastAsia="zh-CN"/>
              </w:rPr>
              <w:t>为后续的学习做铺垫，让学生知道后面的学习的内容。</w:t>
            </w:r>
          </w:p>
          <w:p>
            <w:pPr>
              <w:rPr>
                <w:rFonts w:hint="eastAsia" w:ascii="宋体" w:hAnsi="宋体"/>
                <w:sz w:val="24"/>
                <w:szCs w:val="24"/>
                <w:lang w:eastAsia="zh-CN"/>
              </w:rPr>
            </w:pPr>
          </w:p>
          <w:p>
            <w:pPr>
              <w:rPr>
                <w:rFonts w:hint="eastAsia" w:ascii="宋体" w:hAnsi="宋体"/>
                <w:sz w:val="24"/>
                <w:szCs w:val="24"/>
                <w:lang w:eastAsia="zh-CN"/>
              </w:rPr>
            </w:pPr>
          </w:p>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eastAsia="zh-CN"/>
              </w:rPr>
              <w:t>巩固所学知识，同时也是规范几何证明过程。</w:t>
            </w:r>
          </w:p>
        </w:tc>
        <w:tc>
          <w:tcPr>
            <w:tcW w:w="1260" w:type="dxa"/>
          </w:tcPr>
          <w:p>
            <w:pPr>
              <w:rPr>
                <w:rFonts w:ascii="宋体" w:hAnsi="宋体"/>
                <w:sz w:val="24"/>
                <w:szCs w:val="24"/>
              </w:rPr>
            </w:pPr>
          </w:p>
          <w:p>
            <w:pPr>
              <w:rPr>
                <w:rFonts w:ascii="宋体" w:hAnsi="宋体"/>
                <w:sz w:val="24"/>
                <w:szCs w:val="24"/>
              </w:rPr>
            </w:pPr>
          </w:p>
          <w:p>
            <w:pPr>
              <w:rPr>
                <w:rFonts w:hint="eastAsia" w:ascii="仿宋" w:hAnsi="仿宋" w:eastAsia="仿宋" w:cs="仿宋"/>
                <w:i/>
                <w:iCs/>
                <w:sz w:val="24"/>
                <w:szCs w:val="24"/>
                <w:lang w:eastAsia="zh-CN"/>
              </w:rPr>
            </w:pPr>
          </w:p>
          <w:p>
            <w:pPr>
              <w:rPr>
                <w:rFonts w:hint="eastAsia" w:ascii="仿宋" w:hAnsi="仿宋" w:eastAsia="仿宋" w:cs="仿宋"/>
                <w:i/>
                <w:iCs/>
                <w:sz w:val="24"/>
                <w:szCs w:val="24"/>
                <w:lang w:eastAsia="zh-CN"/>
              </w:rPr>
            </w:pPr>
          </w:p>
          <w:p>
            <w:pPr>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2199" w:type="dxa"/>
            <w:gridSpan w:val="2"/>
            <w:vAlign w:val="center"/>
          </w:tcPr>
          <w:p>
            <w:pPr>
              <w:jc w:val="center"/>
              <w:rPr>
                <w:rFonts w:ascii="宋体" w:hAnsi="宋体"/>
                <w:b/>
                <w:bCs/>
                <w:sz w:val="24"/>
                <w:szCs w:val="24"/>
              </w:rPr>
            </w:pPr>
            <w:r>
              <w:rPr>
                <w:rFonts w:hint="eastAsia" w:ascii="宋体" w:hAnsi="宋体"/>
                <w:b/>
                <w:bCs/>
                <w:sz w:val="24"/>
                <w:szCs w:val="24"/>
              </w:rPr>
              <w:t>板书设计</w:t>
            </w:r>
          </w:p>
        </w:tc>
        <w:tc>
          <w:tcPr>
            <w:tcW w:w="8349" w:type="dxa"/>
            <w:gridSpan w:val="3"/>
          </w:tcPr>
          <w:p>
            <w:pPr>
              <w:rPr>
                <w:rFonts w:ascii="宋体" w:hAnsi="宋体"/>
                <w:b/>
                <w:bCs/>
                <w:sz w:val="24"/>
                <w:szCs w:val="24"/>
              </w:rPr>
            </w:pPr>
            <w:r>
              <w:rPr>
                <w:rFonts w:hint="eastAsia" w:ascii="宋体" w:hAnsi="宋体" w:cs="宋体"/>
                <w:kern w:val="0"/>
                <w:sz w:val="24"/>
                <w:szCs w:val="24"/>
              </w:rPr>
              <w:t xml:space="preserve">   </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199" w:type="dxa"/>
            <w:gridSpan w:val="2"/>
            <w:vAlign w:val="center"/>
          </w:tcPr>
          <w:p>
            <w:pPr>
              <w:jc w:val="center"/>
              <w:rPr>
                <w:rFonts w:ascii="宋体" w:hAnsi="宋体"/>
                <w:b/>
                <w:bCs/>
                <w:sz w:val="24"/>
                <w:szCs w:val="24"/>
              </w:rPr>
            </w:pPr>
            <w:r>
              <w:rPr>
                <w:rFonts w:hint="eastAsia" w:ascii="宋体" w:hAnsi="宋体"/>
                <w:b/>
                <w:bCs/>
                <w:sz w:val="24"/>
                <w:szCs w:val="24"/>
              </w:rPr>
              <w:t>课后反思</w:t>
            </w:r>
          </w:p>
        </w:tc>
        <w:tc>
          <w:tcPr>
            <w:tcW w:w="8349" w:type="dxa"/>
            <w:gridSpan w:val="3"/>
          </w:tcPr>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tc>
      </w:tr>
    </w:tbl>
    <w:p/>
    <w:p/>
    <w:sectPr>
      <w:headerReference r:id="rId3" w:type="default"/>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inherit">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地址：石家庄</w:t>
    </w:r>
    <w:r>
      <w:rPr>
        <w:rFonts w:hint="eastAsia"/>
        <w:lang w:eastAsia="zh-CN"/>
      </w:rPr>
      <w:t>新华区警安路</w:t>
    </w:r>
    <w:r>
      <w:rPr>
        <w:rFonts w:hint="eastAsia"/>
        <w:lang w:val="en-US" w:eastAsia="zh-CN"/>
      </w:rPr>
      <w:t>8号</w:t>
    </w:r>
    <w:r>
      <w:rPr>
        <w:rFonts w:hint="eastAsia"/>
      </w:rPr>
      <w:t xml:space="preserve">    邮编：050000    网址：</w:t>
    </w:r>
    <w:r>
      <w:fldChar w:fldCharType="begin"/>
    </w:r>
    <w:r>
      <w:instrText xml:space="preserve"> HYPERLINK "http://</w:instrText>
    </w:r>
    <w:r>
      <w:rPr>
        <w:rFonts w:hint="eastAsia"/>
      </w:rPr>
      <w:instrText xml:space="preserve">www.jyfuture.net</w:instrText>
    </w:r>
    <w:r>
      <w:instrText xml:space="preserve">" </w:instrText>
    </w:r>
    <w:r>
      <w:fldChar w:fldCharType="separate"/>
    </w:r>
    <w:r>
      <w:rPr>
        <w:rStyle w:val="10"/>
        <w:rFonts w:hint="eastAsia"/>
      </w:rPr>
      <w:t>www.jyfuture.net</w:t>
    </w:r>
    <w:r>
      <w:fldChar w:fldCharType="end"/>
    </w:r>
    <w:r>
      <w:rPr>
        <w:rFonts w:hint="eastAsia"/>
      </w:rPr>
      <w:t xml:space="preserve">  </w:t>
    </w:r>
    <w:r>
      <w:fldChar w:fldCharType="begin"/>
    </w:r>
    <w:r>
      <w:instrText xml:space="preserve"> HYPERLINK "http://</w:instrText>
    </w:r>
    <w:r>
      <w:rPr>
        <w:rFonts w:hint="eastAsia"/>
      </w:rPr>
      <w:instrText xml:space="preserve">www.jyfuture.com.cn</w:instrText>
    </w:r>
    <w:r>
      <w:instrText xml:space="preserve">" </w:instrText>
    </w:r>
    <w:r>
      <w:fldChar w:fldCharType="separate"/>
    </w:r>
    <w:r>
      <w:rPr>
        <w:rStyle w:val="10"/>
        <w:rFonts w:hint="eastAsia"/>
      </w:rPr>
      <w:t>www.jyfuture.com.cn</w:t>
    </w:r>
    <w:r>
      <w:fldChar w:fldCharType="end"/>
    </w:r>
    <w:r>
      <w:rPr>
        <w:rFonts w:hint="eastAsia"/>
      </w:rPr>
      <w:t xml:space="preserve"> </w:t>
    </w:r>
    <w:r>
      <w:rPr>
        <w:rFonts w:hint="eastAsia"/>
        <w:lang w:val="en-US" w:eastAsia="zh-CN"/>
      </w:rPr>
      <w:t xml:space="preserve">         </w:t>
    </w:r>
    <w:r>
      <w:rPr>
        <w:rFonts w:hint="eastAsia"/>
      </w:rPr>
      <w:t xml:space="preserve"> 1/1     </w:t>
    </w:r>
  </w:p>
  <w:p>
    <w:pPr>
      <w:pStyle w:val="4"/>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C6FB71"/>
    <w:multiLevelType w:val="singleLevel"/>
    <w:tmpl w:val="A4C6FB71"/>
    <w:lvl w:ilvl="0" w:tentative="0">
      <w:start w:val="1"/>
      <w:numFmt w:val="chineseCounting"/>
      <w:suff w:val="nothing"/>
      <w:lvlText w:val="%1、"/>
      <w:lvlJc w:val="left"/>
      <w:rPr>
        <w:rFonts w:hint="eastAsia"/>
      </w:rPr>
    </w:lvl>
  </w:abstractNum>
  <w:abstractNum w:abstractNumId="1">
    <w:nsid w:val="59950A08"/>
    <w:multiLevelType w:val="singleLevel"/>
    <w:tmpl w:val="59950A08"/>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6A33"/>
    <w:rsid w:val="000F7C47"/>
    <w:rsid w:val="00142683"/>
    <w:rsid w:val="004A0C38"/>
    <w:rsid w:val="004A79EF"/>
    <w:rsid w:val="0056367E"/>
    <w:rsid w:val="005C6A33"/>
    <w:rsid w:val="005F7E99"/>
    <w:rsid w:val="00623CB6"/>
    <w:rsid w:val="00696EC6"/>
    <w:rsid w:val="00803377"/>
    <w:rsid w:val="00A03841"/>
    <w:rsid w:val="00AC1F2E"/>
    <w:rsid w:val="00B07C6F"/>
    <w:rsid w:val="00EE4183"/>
    <w:rsid w:val="00EF78F7"/>
    <w:rsid w:val="00F44160"/>
    <w:rsid w:val="00FB7EF7"/>
    <w:rsid w:val="08984A49"/>
    <w:rsid w:val="0A8936E2"/>
    <w:rsid w:val="11A279CC"/>
    <w:rsid w:val="160136B3"/>
    <w:rsid w:val="1FB27DF7"/>
    <w:rsid w:val="36BB73F1"/>
    <w:rsid w:val="3A31016A"/>
    <w:rsid w:val="41823CA5"/>
    <w:rsid w:val="4412412C"/>
    <w:rsid w:val="46907F6C"/>
    <w:rsid w:val="4CE53DCC"/>
    <w:rsid w:val="503F139A"/>
    <w:rsid w:val="53772B67"/>
    <w:rsid w:val="665E3083"/>
    <w:rsid w:val="69F05C3A"/>
    <w:rsid w:val="6BE9387D"/>
    <w:rsid w:val="7C4143B5"/>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6"/>
    <w:qFormat/>
    <w:uiPriority w:val="0"/>
    <w:pPr>
      <w:spacing w:after="120"/>
      <w:ind w:left="420" w:leftChars="200"/>
    </w:pPr>
    <w:rPr>
      <w:szCs w:val="24"/>
    </w:rPr>
  </w:style>
  <w:style w:type="paragraph" w:styleId="3">
    <w:name w:val="Balloon Text"/>
    <w:basedOn w:val="1"/>
    <w:link w:val="15"/>
    <w:unhideWhenUsed/>
    <w:qFormat/>
    <w:uiPriority w:val="99"/>
    <w:rPr>
      <w:rFonts w:asciiTheme="minorHAnsi" w:hAnsiTheme="minorHAnsi" w:eastAsiaTheme="minorEastAsia" w:cstheme="minorBidi"/>
      <w:sz w:val="18"/>
      <w:szCs w:val="18"/>
    </w:rPr>
  </w:style>
  <w:style w:type="paragraph" w:styleId="4">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page number"/>
    <w:basedOn w:val="7"/>
    <w:unhideWhenUsed/>
    <w:qFormat/>
    <w:uiPriority w:val="99"/>
  </w:style>
  <w:style w:type="character" w:styleId="10">
    <w:name w:val="Hyperlink"/>
    <w:basedOn w:val="7"/>
    <w:unhideWhenUsed/>
    <w:qFormat/>
    <w:uiPriority w:val="99"/>
    <w:rPr>
      <w:color w:val="0000FF"/>
      <w:u w:val="single"/>
    </w:rPr>
  </w:style>
  <w:style w:type="table" w:styleId="12">
    <w:name w:val="Table Grid"/>
    <w:basedOn w:val="11"/>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 w:type="character" w:customStyle="1" w:styleId="15">
    <w:name w:val="批注框文本 Char"/>
    <w:basedOn w:val="7"/>
    <w:link w:val="3"/>
    <w:semiHidden/>
    <w:qFormat/>
    <w:uiPriority w:val="99"/>
    <w:rPr>
      <w:sz w:val="18"/>
      <w:szCs w:val="18"/>
    </w:rPr>
  </w:style>
  <w:style w:type="character" w:customStyle="1" w:styleId="16">
    <w:name w:val="正文文本缩进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Template>
  <Company>微软中国</Company>
  <Pages>1</Pages>
  <Words>348</Words>
  <Characters>1985</Characters>
  <Lines>16</Lines>
  <Paragraphs>4</Paragraphs>
  <ScaleCrop>false</ScaleCrop>
  <LinksUpToDate>false</LinksUpToDate>
  <CharactersWithSpaces>2329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2017-03-15T02:46:00Z</dcterms:created>
  <dc:creator>s</dc:creator>
  <cp:lastModifiedBy>超级奶爸</cp:lastModifiedBy>
  <dcterms:modified xsi:type="dcterms:W3CDTF">2018-04-22T10:01:46Z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