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44"/>
          <w:lang w:val="en-US" w:eastAsia="zh-CN"/>
        </w:rPr>
      </w:pPr>
      <w:r>
        <w:rPr>
          <w:rFonts w:hint="eastAsia" w:asciiTheme="majorEastAsia" w:hAnsiTheme="majorEastAsia" w:eastAsiaTheme="majorEastAsia" w:cstheme="majorEastAsia"/>
          <w:sz w:val="36"/>
          <w:szCs w:val="44"/>
          <w:lang w:val="en-US" w:eastAsia="zh-CN"/>
        </w:rPr>
        <w:t>7.21听课记录</w:t>
      </w:r>
    </w:p>
    <w:tbl>
      <w:tblPr>
        <w:tblStyle w:val="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9"/>
        <w:gridCol w:w="660"/>
        <w:gridCol w:w="930"/>
        <w:gridCol w:w="840"/>
        <w:gridCol w:w="1320"/>
        <w:gridCol w:w="870"/>
        <w:gridCol w:w="390"/>
        <w:gridCol w:w="810"/>
        <w:gridCol w:w="37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72" w:hRule="atLeast"/>
        </w:trPr>
        <w:tc>
          <w:tcPr>
            <w:tcW w:w="999"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科目</w:t>
            </w:r>
          </w:p>
        </w:tc>
        <w:tc>
          <w:tcPr>
            <w:tcW w:w="1590"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语文</w:t>
            </w:r>
          </w:p>
        </w:tc>
        <w:tc>
          <w:tcPr>
            <w:tcW w:w="840"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课题</w:t>
            </w:r>
          </w:p>
        </w:tc>
        <w:tc>
          <w:tcPr>
            <w:tcW w:w="2190" w:type="dxa"/>
            <w:gridSpan w:val="2"/>
            <w:vAlign w:val="center"/>
          </w:tcPr>
          <w:p>
            <w:pPr>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《饮酒（其五）》</w:t>
            </w:r>
          </w:p>
        </w:tc>
        <w:tc>
          <w:tcPr>
            <w:tcW w:w="1575" w:type="dxa"/>
            <w:gridSpan w:val="3"/>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授课教师</w:t>
            </w:r>
          </w:p>
        </w:tc>
        <w:tc>
          <w:tcPr>
            <w:tcW w:w="1440"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贾玉芳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97" w:hRule="atLeast"/>
        </w:trPr>
        <w:tc>
          <w:tcPr>
            <w:tcW w:w="999"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课型</w:t>
            </w:r>
          </w:p>
        </w:tc>
        <w:tc>
          <w:tcPr>
            <w:tcW w:w="1590"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诗歌新授课</w:t>
            </w:r>
          </w:p>
        </w:tc>
        <w:tc>
          <w:tcPr>
            <w:tcW w:w="840"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级别</w:t>
            </w:r>
          </w:p>
        </w:tc>
        <w:tc>
          <w:tcPr>
            <w:tcW w:w="1320" w:type="dxa"/>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部优课</w:t>
            </w:r>
          </w:p>
        </w:tc>
        <w:tc>
          <w:tcPr>
            <w:tcW w:w="1260"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听课时间</w:t>
            </w:r>
          </w:p>
        </w:tc>
        <w:tc>
          <w:tcPr>
            <w:tcW w:w="2625" w:type="dxa"/>
            <w:gridSpan w:val="3"/>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2020.07.21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402" w:hRule="atLeast"/>
        </w:trPr>
        <w:tc>
          <w:tcPr>
            <w:tcW w:w="8634" w:type="dxa"/>
            <w:gridSpan w:val="10"/>
            <w:vAlign w:val="center"/>
          </w:tcPr>
          <w:p>
            <w:pPr>
              <w:jc w:val="center"/>
              <w:rPr>
                <w:rFonts w:hint="default" w:asciiTheme="majorEastAsia" w:hAnsiTheme="majorEastAsia" w:eastAsiaTheme="majorEastAsia" w:cstheme="majorEastAsia"/>
                <w:sz w:val="36"/>
                <w:szCs w:val="4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听课记录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1553"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教学目标</w:t>
            </w:r>
          </w:p>
        </w:tc>
        <w:tc>
          <w:tcPr>
            <w:tcW w:w="6975" w:type="dxa"/>
            <w:gridSpan w:val="8"/>
            <w:vAlign w:val="center"/>
          </w:tcPr>
          <w:p>
            <w:pPr>
              <w:numPr>
                <w:ilvl w:val="0"/>
                <w:numId w:val="1"/>
              </w:num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了解山水田园诗人陶渊明，把握诗歌的主要内容。</w:t>
            </w:r>
          </w:p>
          <w:p>
            <w:pPr>
              <w:numPr>
                <w:numId w:val="0"/>
              </w:num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2.教给学生吟诵的方法，培养学生诵读古诗词兴趣</w:t>
            </w:r>
          </w:p>
          <w:p>
            <w:p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3.理解本诗丰富深刻的思想内涵，体会诗中作者积极的人生追求和热爱田园生活的情致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1393" w:hRule="atLeast"/>
        </w:trPr>
        <w:tc>
          <w:tcPr>
            <w:tcW w:w="1659" w:type="dxa"/>
            <w:gridSpan w:val="2"/>
            <w:vAlign w:val="center"/>
          </w:tcPr>
          <w:p>
            <w:pPr>
              <w:jc w:val="center"/>
              <w:rPr>
                <w:rFonts w:hint="default" w:asciiTheme="majorEastAsia" w:hAnsiTheme="majorEastAsia" w:eastAsiaTheme="majorEastAsia" w:cstheme="majorEastAsia"/>
                <w:sz w:val="36"/>
                <w:szCs w:val="4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教学重难点</w:t>
            </w:r>
          </w:p>
        </w:tc>
        <w:tc>
          <w:tcPr>
            <w:tcW w:w="6975" w:type="dxa"/>
            <w:gridSpan w:val="8"/>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重点：把握诗歌主要内容，教会学生诵读诗歌的方法。激发学生学习诗歌的兴趣</w:t>
            </w:r>
            <w:r>
              <w:rPr>
                <w:rFonts w:hint="eastAsia" w:asciiTheme="minorEastAsia" w:hAnsiTheme="minorEastAsia" w:cstheme="minorEastAsia"/>
                <w:sz w:val="24"/>
                <w:szCs w:val="24"/>
                <w:vertAlign w:val="baseline"/>
                <w:lang w:val="en-US" w:eastAsia="zh-CN"/>
              </w:rPr>
              <w:t>。</w:t>
            </w:r>
          </w:p>
          <w:p>
            <w:pPr>
              <w:jc w:val="both"/>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难点：正确理解“真意”“悠然”等词句的含义以及陶渊明的处世态度。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42"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教法</w:t>
            </w:r>
          </w:p>
        </w:tc>
        <w:tc>
          <w:tcPr>
            <w:tcW w:w="6975" w:type="dxa"/>
            <w:gridSpan w:val="8"/>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反复诵读法，联想想像，研讨赏析法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507"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学法</w:t>
            </w:r>
          </w:p>
        </w:tc>
        <w:tc>
          <w:tcPr>
            <w:tcW w:w="6975" w:type="dxa"/>
            <w:gridSpan w:val="8"/>
            <w:vAlign w:val="center"/>
          </w:tcPr>
          <w:p>
            <w:pPr>
              <w:jc w:val="both"/>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诵读、讨论、自主探究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62" w:hRule="atLeast"/>
        </w:trPr>
        <w:tc>
          <w:tcPr>
            <w:tcW w:w="6819" w:type="dxa"/>
            <w:gridSpan w:val="8"/>
            <w:vAlign w:val="center"/>
          </w:tcPr>
          <w:p>
            <w:pPr>
              <w:jc w:val="center"/>
              <w:rPr>
                <w:rFonts w:hint="default" w:asciiTheme="majorEastAsia" w:hAnsiTheme="majorEastAsia" w:eastAsiaTheme="majorEastAsia" w:cstheme="majorEastAsia"/>
                <w:sz w:val="36"/>
                <w:szCs w:val="4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教学过程</w:t>
            </w:r>
          </w:p>
        </w:tc>
        <w:tc>
          <w:tcPr>
            <w:tcW w:w="1815"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心得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9"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一、导入</w:t>
            </w:r>
          </w:p>
        </w:tc>
        <w:tc>
          <w:tcPr>
            <w:tcW w:w="5160" w:type="dxa"/>
            <w:gridSpan w:val="6"/>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教师通过介绍一段文字介绍让学生猜测是谁，引出本诗作者陶渊明。</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回忆之前所学内容，直截了当引出作者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59"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二、文学常识</w:t>
            </w:r>
          </w:p>
        </w:tc>
        <w:tc>
          <w:tcPr>
            <w:tcW w:w="5160" w:type="dxa"/>
            <w:gridSpan w:val="6"/>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介绍作者及本诗写作背景</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帮助学生积累文学常识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51" w:hRule="atLeast"/>
        </w:trPr>
        <w:tc>
          <w:tcPr>
            <w:tcW w:w="1659" w:type="dxa"/>
            <w:gridSpan w:val="2"/>
            <w:vAlign w:val="center"/>
          </w:tcPr>
          <w:p>
            <w:pPr>
              <w:jc w:val="center"/>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三、整体感知，理解诗意</w:t>
            </w:r>
          </w:p>
        </w:tc>
        <w:tc>
          <w:tcPr>
            <w:tcW w:w="5160" w:type="dxa"/>
            <w:gridSpan w:val="6"/>
            <w:vAlign w:val="center"/>
          </w:tcPr>
          <w:p>
            <w:p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1.听写课文：检测预习效果，强调重点字词</w:t>
            </w:r>
          </w:p>
          <w:p>
            <w:p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2.节奏朗读：引导学生明确五言古诗节奏划分，把握正确的节奏，全班齐读，读出节奏。初步感悟诗歌的意蕴。</w:t>
            </w:r>
          </w:p>
          <w:p>
            <w:pPr>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3.平仄诵读：教师学生共同讨论朗读时对平仄的处理，归纳出平仄规律，在老师的指导下反复练习。</w:t>
            </w:r>
          </w:p>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4.小组合作，吟唱诵读：结合这学期参加的诗会演唱，学生以小组为单位，探讨这首古诗应用怎样的曲调唱出来（课件展示：选择吟唱曲调须遵循的规则）</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有效检测学生预习效果，通过课前默写强化记忆，让学生集中注意力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14" w:hRule="atLeast"/>
        </w:trPr>
        <w:tc>
          <w:tcPr>
            <w:tcW w:w="1659" w:type="dxa"/>
            <w:gridSpan w:val="2"/>
            <w:vAlign w:val="center"/>
          </w:tcPr>
          <w:p>
            <w:pPr>
              <w:ind w:left="240" w:hanging="240" w:hangingChars="100"/>
              <w:jc w:val="both"/>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四、解题答疑，加深理解</w:t>
            </w:r>
          </w:p>
        </w:tc>
        <w:tc>
          <w:tcPr>
            <w:tcW w:w="5160" w:type="dxa"/>
            <w:gridSpan w:val="6"/>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每个小组派代表展示本诗的吟唱曲调并说明理由，通过吟唱、吟诵体会陶渊明淡泊名利，恬静自然，超凡脱俗，回归自然，热爱自然的人生追求。</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形式新颖，激发学生兴趣，更好体会作者情感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14" w:hRule="atLeast"/>
        </w:trPr>
        <w:tc>
          <w:tcPr>
            <w:tcW w:w="1659" w:type="dxa"/>
            <w:gridSpan w:val="2"/>
            <w:vAlign w:val="center"/>
          </w:tcPr>
          <w:p>
            <w:pPr>
              <w:ind w:left="240" w:hanging="240" w:hangingChars="100"/>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五、研究讨论，品位人生</w:t>
            </w:r>
          </w:p>
        </w:tc>
        <w:tc>
          <w:tcPr>
            <w:tcW w:w="5160" w:type="dxa"/>
            <w:gridSpan w:val="6"/>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结合本单元所学其他古诗词，品位作者表达的人生真意，学生们根据本节课理解体会仿写自己心中的人生真意。</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既能帮助学生理解本课所学，又拓展延伸，回顾本单元内容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19" w:hRule="atLeast"/>
        </w:trPr>
        <w:tc>
          <w:tcPr>
            <w:tcW w:w="1659" w:type="dxa"/>
            <w:gridSpan w:val="2"/>
            <w:vAlign w:val="center"/>
          </w:tcPr>
          <w:p>
            <w:pPr>
              <w:ind w:left="240" w:hanging="240" w:hangingChars="100"/>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六、再次诵读，尝试背诵</w:t>
            </w:r>
          </w:p>
        </w:tc>
        <w:tc>
          <w:tcPr>
            <w:tcW w:w="5160" w:type="dxa"/>
            <w:gridSpan w:val="6"/>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课堂最后，学生齐背本诗，再次体会作者的情感。</w:t>
            </w:r>
          </w:p>
        </w:tc>
        <w:tc>
          <w:tcPr>
            <w:tcW w:w="1815" w:type="dxa"/>
            <w:gridSpan w:val="2"/>
            <w:vAlign w:val="center"/>
          </w:tcPr>
          <w:p>
            <w:pPr>
              <w:jc w:val="both"/>
              <w:rPr>
                <w:rFonts w:hint="default" w:asciiTheme="majorEastAsia" w:hAnsiTheme="majorEastAsia" w:eastAsiaTheme="majorEastAsia" w:cstheme="majorEastAsia"/>
                <w:sz w:val="24"/>
                <w:szCs w:val="24"/>
                <w:vertAlign w:val="baseline"/>
                <w:lang w:val="en-US" w:eastAsia="zh-CN"/>
              </w:rPr>
            </w:pPr>
            <w:r>
              <w:rPr>
                <w:rFonts w:hint="eastAsia" w:ascii="楷体" w:hAnsi="楷体" w:eastAsia="楷体" w:cs="楷体"/>
                <w:sz w:val="24"/>
                <w:szCs w:val="24"/>
                <w:vertAlign w:val="baseline"/>
                <w:lang w:val="en-US" w:eastAsia="zh-CN"/>
              </w:rPr>
              <w:t>高效总结课堂内容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417" w:hRule="atLeast"/>
        </w:trPr>
        <w:tc>
          <w:tcPr>
            <w:tcW w:w="8634" w:type="dxa"/>
            <w:gridSpan w:val="10"/>
            <w:vAlign w:val="center"/>
          </w:tcPr>
          <w:p>
            <w:pPr>
              <w:jc w:val="center"/>
              <w:rPr>
                <w:rFonts w:hint="default" w:asciiTheme="majorEastAsia" w:hAnsiTheme="majorEastAsia" w:eastAsiaTheme="majorEastAsia" w:cstheme="majorEastAsia"/>
                <w:sz w:val="36"/>
                <w:szCs w:val="44"/>
                <w:vertAlign w:val="baseline"/>
                <w:lang w:val="en-US" w:eastAsia="zh-CN"/>
              </w:rPr>
            </w:pPr>
            <w:r>
              <w:rPr>
                <w:rFonts w:hint="eastAsia" w:asciiTheme="majorEastAsia" w:hAnsiTheme="majorEastAsia" w:eastAsiaTheme="majorEastAsia" w:cstheme="majorEastAsia"/>
                <w:sz w:val="24"/>
                <w:szCs w:val="24"/>
                <w:vertAlign w:val="baseline"/>
                <w:lang w:val="en-US" w:eastAsia="zh-CN"/>
              </w:rPr>
              <w:t>听课体会与反思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wAfter w:w="0" w:type="auto"/>
          <w:trHeight w:val="417" w:hRule="atLeast"/>
        </w:trPr>
        <w:tc>
          <w:tcPr>
            <w:tcW w:w="8634" w:type="dxa"/>
            <w:gridSpan w:val="10"/>
          </w:tcPr>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贾老师整节课教学内容及时间安排合理，内容充实，与学生互动情况与很好。本节课是古代诗歌新授课，贾老师除了讲解古诗本身内容外，还补充介绍了古诗节奏划分的方法、朗读古诗时对平仄的处理和古诗平仄规律以及选择吟唱曲调须遵循的规则，让学生掌握了古诗相关文学常识。</w:t>
            </w: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left"/>
              <w:textAlignment w:val="auto"/>
              <w:rPr>
                <w:rFonts w:hint="default"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val="en-US" w:eastAsia="zh-CN"/>
              </w:rPr>
              <w:t>本节课最出彩的地方在“小组合作，吟唱诵读”环节，结合这学期参加的诗会演唱，以及这学期开学时的陶渊明专题，让学生以小组为单位，探讨这首古诗应用怎样的曲调唱出来并且说明理由。各组同学发动脑筋，自己成了作曲家这首古诗编曲吟唱，这一环节可以很好激发学生们的学习兴趣，通过吟唱的办法更好地将诗与陶渊明的生平结合起来，更进一步的把握本诗的主旨。让我明白了一堂课中</w:t>
            </w:r>
            <w:bookmarkStart w:id="0" w:name="_GoBack"/>
            <w:bookmarkEnd w:id="0"/>
            <w:r>
              <w:rPr>
                <w:rFonts w:hint="eastAsia" w:asciiTheme="majorEastAsia" w:hAnsiTheme="majorEastAsia" w:eastAsiaTheme="majorEastAsia" w:cstheme="majorEastAsia"/>
                <w:sz w:val="24"/>
                <w:szCs w:val="24"/>
                <w:vertAlign w:val="baseline"/>
                <w:lang w:val="en-US" w:eastAsia="zh-CN"/>
              </w:rPr>
              <w:t>好的教学设计、精彩的课堂环节对学生们学好本堂课至关重要。</w:t>
            </w:r>
          </w:p>
        </w:tc>
      </w:tr>
    </w:tbl>
    <w:p>
      <w:pPr>
        <w:jc w:val="both"/>
        <w:rPr>
          <w:rFonts w:hint="eastAsia" w:asciiTheme="majorEastAsia" w:hAnsiTheme="majorEastAsia" w:eastAsiaTheme="majorEastAsia" w:cstheme="majorEastAsia"/>
          <w:sz w:val="36"/>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362D6A"/>
    <w:multiLevelType w:val="singleLevel"/>
    <w:tmpl w:val="D3362D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D327BB"/>
    <w:rsid w:val="13C849C9"/>
    <w:rsid w:val="26537332"/>
    <w:rsid w:val="35D327BB"/>
    <w:rsid w:val="45296C0C"/>
    <w:rsid w:val="4DE23CAA"/>
    <w:rsid w:val="52DE4989"/>
    <w:rsid w:val="5A1B1958"/>
    <w:rsid w:val="5EC17250"/>
    <w:rsid w:val="7B22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2020-07-21T12:06:00Z</dcterms:created>
  <dc:creator>、执念</dc:creator>
  <cp:lastModifiedBy>、执念</cp:lastModifiedBy>
  <dcterms:modified xsi:type="dcterms:W3CDTF">2020-07-21T14:38:50Z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