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AD" w:rsidRDefault="00021ED0" w:rsidP="00246B1C">
      <w:pPr>
        <w:spacing w:beforeLines="50"/>
        <w:jc w:val="center"/>
        <w:rPr>
          <w:rFonts w:ascii="Arial" w:eastAsia="黑体" w:hAnsi="Arial"/>
          <w:b/>
          <w:sz w:val="32"/>
        </w:rPr>
      </w:pPr>
      <w:bookmarkStart w:id="0" w:name="_Toc6521"/>
      <w:r>
        <w:rPr>
          <w:rFonts w:ascii="Arial" w:eastAsia="黑体" w:hAnsi="Arial" w:hint="eastAsia"/>
          <w:b/>
          <w:sz w:val="32"/>
        </w:rPr>
        <w:t>“数奥</w:t>
      </w:r>
      <w:r w:rsidR="001939AD">
        <w:rPr>
          <w:rFonts w:ascii="Arial" w:eastAsia="黑体" w:hAnsi="Arial" w:hint="eastAsia"/>
          <w:b/>
          <w:sz w:val="32"/>
        </w:rPr>
        <w:t>选修课</w:t>
      </w:r>
      <w:r w:rsidR="008E6B17">
        <w:rPr>
          <w:rFonts w:ascii="Arial" w:eastAsia="黑体" w:hAnsi="Arial" w:hint="eastAsia"/>
          <w:b/>
          <w:sz w:val="32"/>
        </w:rPr>
        <w:t>”</w:t>
      </w:r>
      <w:bookmarkEnd w:id="0"/>
      <w:r w:rsidR="00864426">
        <w:rPr>
          <w:rFonts w:ascii="Arial" w:eastAsia="黑体" w:hAnsi="Arial" w:hint="eastAsia"/>
          <w:b/>
          <w:sz w:val="32"/>
        </w:rPr>
        <w:t>展示方案</w:t>
      </w:r>
    </w:p>
    <w:p w:rsidR="00D0300E" w:rsidRDefault="001939AD" w:rsidP="001939AD">
      <w:pPr>
        <w:jc w:val="right"/>
        <w:rPr>
          <w:rFonts w:ascii="Arial" w:eastAsia="黑体" w:hAnsi="Arial"/>
          <w:b/>
          <w:sz w:val="32"/>
        </w:rPr>
      </w:pPr>
      <w:r>
        <w:rPr>
          <w:rFonts w:ascii="Arial" w:eastAsia="黑体" w:hAnsi="Arial" w:hint="eastAsia"/>
          <w:b/>
          <w:sz w:val="32"/>
        </w:rPr>
        <w:t>——</w:t>
      </w:r>
      <w:r w:rsidR="00021ED0">
        <w:rPr>
          <w:rFonts w:ascii="Arial" w:eastAsia="黑体" w:hAnsi="Arial" w:hint="eastAsia"/>
          <w:b/>
          <w:sz w:val="32"/>
        </w:rPr>
        <w:t>（初二基础班）</w:t>
      </w:r>
    </w:p>
    <w:p w:rsidR="00D0300E" w:rsidRPr="009E5BA2" w:rsidRDefault="008E6B17">
      <w:pPr>
        <w:pStyle w:val="Style6"/>
        <w:spacing w:line="48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9E5BA2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一、</w:t>
      </w:r>
    </w:p>
    <w:p w:rsidR="00D0300E" w:rsidRPr="009E5BA2" w:rsidRDefault="00D0300E">
      <w:pPr>
        <w:pStyle w:val="Style6"/>
        <w:spacing w:line="48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D0300E" w:rsidRPr="009E5BA2" w:rsidRDefault="008E6B17">
      <w:pPr>
        <w:pStyle w:val="Style6"/>
        <w:spacing w:line="480" w:lineRule="exact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 w:rsidRPr="009E5BA2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窗体顶端</w:t>
      </w:r>
    </w:p>
    <w:p w:rsidR="00D0300E" w:rsidRPr="009E5BA2" w:rsidRDefault="008E6B17" w:rsidP="009E5BA2">
      <w:pPr>
        <w:spacing w:line="480" w:lineRule="exact"/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9E5BA2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一、</w:t>
      </w:r>
      <w:r w:rsidR="00790E3C" w:rsidRPr="009E5BA2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课程简介</w:t>
      </w:r>
    </w:p>
    <w:p w:rsidR="00EE02DB" w:rsidRDefault="00EE02DB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本课程源于教材、高于教材、瞄准中考</w:t>
      </w:r>
      <w:r w:rsidR="00FD59E5"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走向名校。</w:t>
      </w:r>
    </w:p>
    <w:p w:rsidR="00CA19BB" w:rsidRDefault="00EE02DB" w:rsidP="00FD59E5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初二是整个初中数学的分水岭，中考常考的重点、难点、易错点开始逐渐展现在学生面前</w:t>
      </w:r>
      <w:r w:rsidR="00EC0EFB">
        <w:rPr>
          <w:rFonts w:asciiTheme="minorEastAsia" w:eastAsiaTheme="minorEastAsia" w:hAnsiTheme="minorEastAsia" w:cstheme="minorEastAsia" w:hint="eastAsia"/>
          <w:sz w:val="28"/>
          <w:szCs w:val="28"/>
        </w:rPr>
        <w:t>。本课程以专题形式呈现，逐一击破，</w:t>
      </w:r>
      <w:r w:rsidR="000B1DC7">
        <w:rPr>
          <w:rFonts w:asciiTheme="minorEastAsia" w:eastAsiaTheme="minorEastAsia" w:hAnsiTheme="minorEastAsia" w:cstheme="minorEastAsia" w:hint="eastAsia"/>
          <w:sz w:val="28"/>
          <w:szCs w:val="28"/>
        </w:rPr>
        <w:t>偏向于</w:t>
      </w:r>
      <w:r w:rsidR="00CA19BB">
        <w:rPr>
          <w:rFonts w:asciiTheme="minorEastAsia" w:eastAsiaTheme="minorEastAsia" w:hAnsiTheme="minorEastAsia" w:cstheme="minorEastAsia" w:hint="eastAsia"/>
          <w:sz w:val="28"/>
          <w:szCs w:val="28"/>
        </w:rPr>
        <w:t>基础</w:t>
      </w:r>
      <w:r w:rsidR="000B1DC7">
        <w:rPr>
          <w:rFonts w:asciiTheme="minorEastAsia" w:eastAsiaTheme="minorEastAsia" w:hAnsiTheme="minorEastAsia" w:cstheme="minorEastAsia" w:hint="eastAsia"/>
          <w:sz w:val="28"/>
          <w:szCs w:val="28"/>
        </w:rPr>
        <w:t>知识掌握，主要解决基础题和中档题，意在巩固</w:t>
      </w:r>
      <w:r w:rsidR="00CA19BB">
        <w:rPr>
          <w:rFonts w:asciiTheme="minorEastAsia" w:eastAsiaTheme="minorEastAsia" w:hAnsiTheme="minorEastAsia" w:cstheme="minorEastAsia" w:hint="eastAsia"/>
          <w:sz w:val="28"/>
          <w:szCs w:val="28"/>
        </w:rPr>
        <w:t>提高；</w:t>
      </w:r>
      <w:r w:rsidR="00EC0EFB">
        <w:rPr>
          <w:rFonts w:asciiTheme="minorEastAsia" w:eastAsiaTheme="minorEastAsia" w:hAnsiTheme="minorEastAsia" w:cstheme="minorEastAsia" w:hint="eastAsia"/>
          <w:sz w:val="28"/>
          <w:szCs w:val="28"/>
        </w:rPr>
        <w:t>通过知识精讲、例题精讲和专题突破归纳解题技巧，让学生寻找被命题人“藏”起来的解题之门，</w:t>
      </w:r>
      <w:r w:rsidR="009E7882">
        <w:rPr>
          <w:rFonts w:asciiTheme="minorEastAsia" w:eastAsiaTheme="minorEastAsia" w:hAnsiTheme="minorEastAsia" w:cstheme="minorEastAsia" w:hint="eastAsia"/>
          <w:sz w:val="28"/>
          <w:szCs w:val="28"/>
        </w:rPr>
        <w:t>让学生</w:t>
      </w:r>
      <w:r w:rsidR="00945051">
        <w:rPr>
          <w:rFonts w:asciiTheme="minorEastAsia" w:eastAsiaTheme="minorEastAsia" w:hAnsiTheme="minorEastAsia" w:cstheme="minorEastAsia" w:hint="eastAsia"/>
          <w:sz w:val="28"/>
          <w:szCs w:val="28"/>
        </w:rPr>
        <w:t>从初二年级开始</w:t>
      </w:r>
      <w:r w:rsidR="00CA19BB">
        <w:rPr>
          <w:rFonts w:asciiTheme="minorEastAsia" w:eastAsiaTheme="minorEastAsia" w:hAnsiTheme="minorEastAsia" w:cstheme="minorEastAsia" w:hint="eastAsia"/>
          <w:sz w:val="28"/>
          <w:szCs w:val="28"/>
        </w:rPr>
        <w:t>逐渐</w:t>
      </w:r>
      <w:r w:rsidR="00945051">
        <w:rPr>
          <w:rFonts w:asciiTheme="minorEastAsia" w:eastAsiaTheme="minorEastAsia" w:hAnsiTheme="minorEastAsia" w:cstheme="minorEastAsia" w:hint="eastAsia"/>
          <w:sz w:val="28"/>
          <w:szCs w:val="28"/>
        </w:rPr>
        <w:t>明确中考的考察方向</w:t>
      </w:r>
      <w:r w:rsidR="009E7882"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 w:rsidR="002A7B3C">
        <w:rPr>
          <w:rFonts w:asciiTheme="minorEastAsia" w:eastAsiaTheme="minorEastAsia" w:hAnsiTheme="minorEastAsia" w:cstheme="minorEastAsia" w:hint="eastAsia"/>
          <w:sz w:val="28"/>
          <w:szCs w:val="28"/>
        </w:rPr>
        <w:t>使学生</w:t>
      </w:r>
      <w:r w:rsidR="009E7882">
        <w:rPr>
          <w:rFonts w:asciiTheme="minorEastAsia" w:eastAsiaTheme="minorEastAsia" w:hAnsiTheme="minorEastAsia" w:cstheme="minorEastAsia" w:hint="eastAsia"/>
          <w:sz w:val="28"/>
          <w:szCs w:val="28"/>
        </w:rPr>
        <w:t>做到</w:t>
      </w:r>
      <w:r w:rsidR="002A7B3C"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  <w:r w:rsidR="009E7882">
        <w:rPr>
          <w:rFonts w:asciiTheme="minorEastAsia" w:eastAsiaTheme="minorEastAsia" w:hAnsiTheme="minorEastAsia" w:cstheme="minorEastAsia" w:hint="eastAsia"/>
          <w:sz w:val="28"/>
          <w:szCs w:val="28"/>
        </w:rPr>
        <w:t>看到题目有思路、拿到题目有方法。</w:t>
      </w:r>
    </w:p>
    <w:p w:rsidR="00D0300E" w:rsidRPr="009E5BA2" w:rsidRDefault="007764C6" w:rsidP="00246B1C">
      <w:pPr>
        <w:spacing w:beforeLines="50" w:line="480" w:lineRule="exact"/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二、课程目标</w:t>
      </w:r>
    </w:p>
    <w:p w:rsidR="00947D4C" w:rsidRDefault="008E6B17" w:rsidP="00947D4C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1．</w:t>
      </w:r>
      <w:r w:rsidR="00947D4C" w:rsidRPr="00947D4C">
        <w:rPr>
          <w:rFonts w:asciiTheme="minorEastAsia" w:eastAsiaTheme="minorEastAsia" w:hAnsiTheme="minorEastAsia" w:cstheme="minorEastAsia"/>
          <w:sz w:val="28"/>
          <w:szCs w:val="28"/>
        </w:rPr>
        <w:t>对数学知识点达到灵活运用层次，夯实</w:t>
      </w:r>
      <w:r w:rsidR="00947D4C" w:rsidRPr="00947D4C">
        <w:rPr>
          <w:rFonts w:asciiTheme="minorEastAsia" w:eastAsiaTheme="minorEastAsia" w:hAnsiTheme="minorEastAsia" w:cstheme="minorEastAsia" w:hint="eastAsia"/>
          <w:sz w:val="28"/>
          <w:szCs w:val="28"/>
        </w:rPr>
        <w:t>本学期基础</w:t>
      </w:r>
      <w:r w:rsidR="00947D4C" w:rsidRPr="00947D4C">
        <w:rPr>
          <w:rFonts w:asciiTheme="minorEastAsia" w:eastAsiaTheme="minorEastAsia" w:hAnsiTheme="minorEastAsia" w:cstheme="minorEastAsia"/>
          <w:sz w:val="28"/>
          <w:szCs w:val="28"/>
        </w:rPr>
        <w:t>知识。</w:t>
      </w:r>
    </w:p>
    <w:p w:rsidR="00D0300E" w:rsidRDefault="00947D4C" w:rsidP="00947D4C">
      <w:pPr>
        <w:spacing w:line="48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  <w:r w:rsidRPr="00947D4C">
        <w:rPr>
          <w:rFonts w:asciiTheme="minorEastAsia" w:eastAsiaTheme="minorEastAsia" w:hAnsiTheme="minorEastAsia" w:cstheme="minorEastAsia"/>
          <w:sz w:val="28"/>
          <w:szCs w:val="28"/>
        </w:rPr>
        <w:t>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.</w:t>
      </w:r>
      <w:r w:rsidR="00AA1AA0"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熟悉并应用</w:t>
      </w:r>
      <w:r w:rsidR="00AA1AA0" w:rsidRPr="00AA1AA0">
        <w:rPr>
          <w:rFonts w:asciiTheme="minorEastAsia" w:eastAsiaTheme="minorEastAsia" w:hAnsiTheme="minorEastAsia" w:cstheme="minorEastAsia"/>
          <w:sz w:val="28"/>
          <w:szCs w:val="28"/>
        </w:rPr>
        <w:t>四大数学思想</w:t>
      </w:r>
      <w:r w:rsidR="00AA1AA0" w:rsidRPr="00AA1AA0">
        <w:rPr>
          <w:rFonts w:asciiTheme="minorEastAsia" w:eastAsiaTheme="minorEastAsia" w:hAnsiTheme="minorEastAsia" w:cstheme="minorEastAsia" w:hint="eastAsia"/>
          <w:sz w:val="28"/>
          <w:szCs w:val="28"/>
        </w:rPr>
        <w:t>（函数与方程思想、数形结合思想、分类讨论思想、等价转换思想）</w:t>
      </w:r>
      <w:r w:rsidR="00AA1AA0">
        <w:rPr>
          <w:rFonts w:asciiTheme="minorEastAsia" w:eastAsiaTheme="minorEastAsia" w:hAnsiTheme="minorEastAsia" w:cstheme="minorEastAsia" w:hint="eastAsia"/>
          <w:sz w:val="28"/>
          <w:szCs w:val="28"/>
        </w:rPr>
        <w:t>，搭建数学的知识构架和体系</w:t>
      </w:r>
      <w:r w:rsidRPr="00947D4C">
        <w:rPr>
          <w:rFonts w:asciiTheme="minorEastAsia" w:eastAsiaTheme="minorEastAsia" w:hAnsiTheme="minorEastAsia" w:cstheme="minorEastAsia"/>
          <w:sz w:val="28"/>
          <w:szCs w:val="28"/>
        </w:rPr>
        <w:t>。</w:t>
      </w:r>
    </w:p>
    <w:p w:rsidR="00D0300E" w:rsidRPr="009E5BA2" w:rsidRDefault="00602F3E" w:rsidP="00246B1C">
      <w:pPr>
        <w:spacing w:beforeLines="50" w:line="480" w:lineRule="exact"/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三、课程</w:t>
      </w:r>
      <w:r w:rsidR="008E6B17" w:rsidRPr="009E5BA2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内容</w:t>
      </w:r>
    </w:p>
    <w:p w:rsidR="00D0300E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专题一 垂直平分线、角平分线的应用精讲</w:t>
      </w:r>
    </w:p>
    <w:p w:rsidR="00BA361A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sz w:val="28"/>
          <w:szCs w:val="28"/>
        </w:rPr>
      </w:pPr>
      <w:r w:rsidRPr="00C47B3E">
        <w:rPr>
          <w:rFonts w:hint="eastAsia"/>
          <w:sz w:val="28"/>
          <w:szCs w:val="28"/>
        </w:rPr>
        <w:t>专题二</w:t>
      </w:r>
      <w:r w:rsidRPr="00C47B3E">
        <w:rPr>
          <w:rFonts w:hint="eastAsia"/>
          <w:sz w:val="28"/>
          <w:szCs w:val="28"/>
        </w:rPr>
        <w:t xml:space="preserve"> </w:t>
      </w:r>
      <w:r w:rsidRPr="00C47B3E">
        <w:rPr>
          <w:rFonts w:hint="eastAsia"/>
          <w:sz w:val="28"/>
          <w:szCs w:val="28"/>
        </w:rPr>
        <w:t>巧用“面积法”</w:t>
      </w:r>
      <w:r w:rsidRPr="00C47B3E">
        <w:rPr>
          <w:rFonts w:hint="eastAsia"/>
          <w:sz w:val="28"/>
          <w:szCs w:val="28"/>
        </w:rPr>
        <w:t xml:space="preserve"> </w:t>
      </w:r>
      <w:r w:rsidRPr="00C47B3E">
        <w:rPr>
          <w:rFonts w:hint="eastAsia"/>
          <w:sz w:val="28"/>
          <w:szCs w:val="28"/>
        </w:rPr>
        <w:t>，妙解几何题</w:t>
      </w:r>
    </w:p>
    <w:p w:rsidR="00D0300E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hint="eastAsia"/>
          <w:sz w:val="28"/>
          <w:szCs w:val="28"/>
        </w:rPr>
        <w:t>专题三</w:t>
      </w:r>
      <w:r w:rsidRPr="00C47B3E">
        <w:rPr>
          <w:rFonts w:hint="eastAsia"/>
          <w:sz w:val="28"/>
          <w:szCs w:val="28"/>
        </w:rPr>
        <w:t xml:space="preserve"> </w:t>
      </w:r>
      <w:r w:rsidRPr="00C47B3E">
        <w:rPr>
          <w:rFonts w:hint="eastAsia"/>
          <w:sz w:val="28"/>
          <w:szCs w:val="28"/>
        </w:rPr>
        <w:t>等腰三角形“三线合一”的妙用</w:t>
      </w:r>
    </w:p>
    <w:p w:rsidR="00D0300E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hint="eastAsia"/>
          <w:sz w:val="28"/>
          <w:szCs w:val="28"/>
        </w:rPr>
        <w:t>专题四</w:t>
      </w:r>
      <w:r w:rsidRPr="00C47B3E">
        <w:rPr>
          <w:rFonts w:hint="eastAsia"/>
          <w:sz w:val="28"/>
          <w:szCs w:val="28"/>
        </w:rPr>
        <w:t xml:space="preserve"> </w:t>
      </w:r>
      <w:r w:rsidRPr="00C47B3E">
        <w:rPr>
          <w:rFonts w:hint="eastAsia"/>
          <w:sz w:val="28"/>
          <w:szCs w:val="28"/>
        </w:rPr>
        <w:t>“将军饮马”模型</w:t>
      </w:r>
    </w:p>
    <w:p w:rsidR="009E5BA2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hint="eastAsia"/>
          <w:sz w:val="28"/>
          <w:szCs w:val="28"/>
        </w:rPr>
        <w:t>专题五</w:t>
      </w:r>
      <w:r w:rsidRPr="00C47B3E">
        <w:rPr>
          <w:rFonts w:hint="eastAsia"/>
          <w:sz w:val="28"/>
          <w:szCs w:val="28"/>
        </w:rPr>
        <w:t xml:space="preserve"> </w:t>
      </w:r>
      <w:r w:rsidRPr="00C47B3E">
        <w:rPr>
          <w:rFonts w:hint="eastAsia"/>
          <w:sz w:val="28"/>
          <w:szCs w:val="28"/>
        </w:rPr>
        <w:t>“将军饮马”模型及造桥问题</w:t>
      </w:r>
    </w:p>
    <w:p w:rsidR="00D0300E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专题六 “手拉手模型”</w:t>
      </w:r>
    </w:p>
    <w:p w:rsidR="00D0300E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hint="eastAsia"/>
          <w:sz w:val="28"/>
          <w:szCs w:val="28"/>
        </w:rPr>
        <w:t>专题七</w:t>
      </w:r>
      <w:r w:rsidRPr="00C47B3E">
        <w:rPr>
          <w:rFonts w:hint="eastAsia"/>
          <w:sz w:val="28"/>
          <w:szCs w:val="28"/>
        </w:rPr>
        <w:t xml:space="preserve"> </w:t>
      </w:r>
      <w:r w:rsidRPr="00C47B3E">
        <w:rPr>
          <w:rFonts w:hint="eastAsia"/>
          <w:sz w:val="28"/>
          <w:szCs w:val="28"/>
        </w:rPr>
        <w:t>“手拉手模型”</w:t>
      </w:r>
    </w:p>
    <w:p w:rsidR="009E5BA2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专题八 勾股定理的应用【折叠问题】</w:t>
      </w:r>
    </w:p>
    <w:p w:rsidR="009E5BA2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专题九 勾股定理的应用【展开问题】</w:t>
      </w:r>
    </w:p>
    <w:p w:rsidR="00BA361A" w:rsidRPr="00C47B3E" w:rsidRDefault="00D737A7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sz w:val="28"/>
          <w:szCs w:val="28"/>
        </w:rPr>
      </w:pPr>
      <w:r w:rsidRPr="00C47B3E">
        <w:rPr>
          <w:rFonts w:hint="eastAsia"/>
          <w:sz w:val="28"/>
          <w:szCs w:val="28"/>
        </w:rPr>
        <w:t>专题十</w:t>
      </w:r>
      <w:r w:rsidRPr="00C47B3E">
        <w:rPr>
          <w:rFonts w:hint="eastAsia"/>
          <w:sz w:val="28"/>
          <w:szCs w:val="28"/>
        </w:rPr>
        <w:t xml:space="preserve">  </w:t>
      </w:r>
      <w:r w:rsidRPr="00C47B3E">
        <w:rPr>
          <w:rFonts w:hint="eastAsia"/>
          <w:sz w:val="28"/>
          <w:szCs w:val="28"/>
        </w:rPr>
        <w:t>函数图像分析【实际问题】</w:t>
      </w:r>
    </w:p>
    <w:p w:rsidR="00BA361A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专题十一  函数图像判断【实际问题】</w:t>
      </w:r>
    </w:p>
    <w:p w:rsidR="009E5BA2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专题十二  一次函数【图像和性质】</w:t>
      </w:r>
    </w:p>
    <w:p w:rsidR="00BA361A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专题十三  一次函数【图像和性质】</w:t>
      </w:r>
    </w:p>
    <w:p w:rsidR="00C47B3E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sz w:val="28"/>
          <w:szCs w:val="28"/>
        </w:rPr>
      </w:pPr>
      <w:r w:rsidRPr="00C47B3E">
        <w:rPr>
          <w:rFonts w:hint="eastAsia"/>
          <w:sz w:val="28"/>
          <w:szCs w:val="28"/>
        </w:rPr>
        <w:lastRenderedPageBreak/>
        <w:t>专题十四</w:t>
      </w:r>
      <w:r w:rsidRPr="00C47B3E">
        <w:rPr>
          <w:rFonts w:hint="eastAsia"/>
          <w:sz w:val="28"/>
          <w:szCs w:val="28"/>
        </w:rPr>
        <w:t xml:space="preserve">  </w:t>
      </w:r>
      <w:r w:rsidRPr="00C47B3E">
        <w:rPr>
          <w:rFonts w:hint="eastAsia"/>
          <w:sz w:val="28"/>
          <w:szCs w:val="28"/>
        </w:rPr>
        <w:t>一次函数【方程、不等式相结合】</w:t>
      </w:r>
    </w:p>
    <w:p w:rsidR="009E5BA2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专题十五 一次函数【方程、不等式相结合】</w:t>
      </w:r>
    </w:p>
    <w:p w:rsidR="009E5BA2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专题十六 平行四边形的性质与判定</w:t>
      </w:r>
    </w:p>
    <w:p w:rsidR="009E5BA2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专题十七 平行四边形的性质与判定</w:t>
      </w:r>
    </w:p>
    <w:p w:rsidR="009E5BA2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专题十八 平行四边形的性质与判定</w:t>
      </w:r>
    </w:p>
    <w:p w:rsidR="00BA361A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专题十九  三角形中位线精讲</w:t>
      </w:r>
    </w:p>
    <w:p w:rsidR="00C47B3E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专题二十  矩形的性质与判定</w:t>
      </w:r>
    </w:p>
    <w:p w:rsidR="00BA361A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专题二十一  菱形的性质与判定</w:t>
      </w:r>
    </w:p>
    <w:p w:rsidR="00BA361A" w:rsidRPr="00C47B3E" w:rsidRDefault="00C47B3E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专题二十二  正方形的性质与判定</w:t>
      </w:r>
      <w:r w:rsidR="00BA361A"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奥数选修课复习</w:t>
      </w:r>
    </w:p>
    <w:p w:rsidR="00BA361A" w:rsidRPr="00C47B3E" w:rsidRDefault="00BA361A" w:rsidP="00C47B3E">
      <w:pPr>
        <w:pStyle w:val="a8"/>
        <w:numPr>
          <w:ilvl w:val="0"/>
          <w:numId w:val="1"/>
        </w:numPr>
        <w:spacing w:line="480" w:lineRule="exact"/>
        <w:ind w:firstLineChars="0"/>
        <w:rPr>
          <w:rFonts w:asciiTheme="minorEastAsia" w:eastAsiaTheme="minorEastAsia" w:hAnsiTheme="minorEastAsia" w:cstheme="minorEastAsia"/>
          <w:sz w:val="28"/>
          <w:szCs w:val="28"/>
        </w:rPr>
      </w:pPr>
      <w:r w:rsidRPr="00C47B3E">
        <w:rPr>
          <w:rFonts w:asciiTheme="minorEastAsia" w:eastAsiaTheme="minorEastAsia" w:hAnsiTheme="minorEastAsia" w:cstheme="minorEastAsia" w:hint="eastAsia"/>
          <w:sz w:val="28"/>
          <w:szCs w:val="28"/>
        </w:rPr>
        <w:t>奥数选修课验收</w:t>
      </w:r>
    </w:p>
    <w:p w:rsidR="007E4D52" w:rsidRDefault="006B63EE" w:rsidP="00246B1C">
      <w:pPr>
        <w:pStyle w:val="a8"/>
        <w:numPr>
          <w:ilvl w:val="0"/>
          <w:numId w:val="2"/>
        </w:numPr>
        <w:spacing w:beforeLines="50" w:line="480" w:lineRule="exact"/>
        <w:ind w:firstLineChars="0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7E4D52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活动设计</w:t>
      </w:r>
    </w:p>
    <w:p w:rsidR="00CC3BE5" w:rsidRPr="007E4D52" w:rsidRDefault="007E4D52" w:rsidP="00246B1C">
      <w:pPr>
        <w:spacing w:beforeLines="50" w:line="480" w:lineRule="exact"/>
        <w:ind w:left="561" w:firstLineChars="200" w:firstLine="560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7E4D52">
        <w:rPr>
          <w:rFonts w:asciiTheme="minorEastAsia" w:eastAsiaTheme="minorEastAsia" w:hAnsiTheme="minorEastAsia" w:cstheme="minorEastAsia" w:hint="eastAsia"/>
          <w:sz w:val="28"/>
          <w:szCs w:val="28"/>
        </w:rPr>
        <w:t>以结课试卷形式，综合考核本学期“数奥选修课”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</w:t>
      </w:r>
      <w:r w:rsidRPr="007E4D52">
        <w:rPr>
          <w:rFonts w:asciiTheme="minorEastAsia" w:eastAsiaTheme="minorEastAsia" w:hAnsiTheme="minorEastAsia" w:cstheme="minorEastAsia" w:hint="eastAsia"/>
          <w:sz w:val="28"/>
          <w:szCs w:val="28"/>
        </w:rPr>
        <w:t>教学成效。</w:t>
      </w:r>
    </w:p>
    <w:p w:rsidR="006B63EE" w:rsidRDefault="00394049" w:rsidP="00246B1C">
      <w:pPr>
        <w:spacing w:beforeLines="50" w:line="480" w:lineRule="exact"/>
        <w:ind w:firstLineChars="200" w:firstLine="562"/>
        <w:rPr>
          <w:rFonts w:asciiTheme="minorEastAsia" w:eastAsiaTheme="minorEastAsia" w:hAnsiTheme="minorEastAsia" w:cstheme="minorEastAsia"/>
          <w:b/>
          <w:sz w:val="28"/>
          <w:szCs w:val="28"/>
        </w:rPr>
      </w:pPr>
      <w:r w:rsidRPr="00394049"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五、课程评价标准</w:t>
      </w:r>
    </w:p>
    <w:p w:rsidR="007E4D52" w:rsidRDefault="007E4D52" w:rsidP="00246B1C">
      <w:pPr>
        <w:spacing w:beforeLines="50" w:line="480" w:lineRule="exact"/>
        <w:ind w:firstLineChars="400" w:firstLine="1120"/>
        <w:rPr>
          <w:rFonts w:asciiTheme="minorEastAsia" w:eastAsiaTheme="minorEastAsia" w:hAnsiTheme="minorEastAsia" w:cstheme="minorEastAsia"/>
          <w:sz w:val="28"/>
          <w:szCs w:val="28"/>
        </w:rPr>
      </w:pPr>
      <w:r w:rsidRPr="007E4D52">
        <w:rPr>
          <w:rFonts w:asciiTheme="minorEastAsia" w:eastAsiaTheme="minorEastAsia" w:hAnsiTheme="minorEastAsia" w:cstheme="minorEastAsia" w:hint="eastAsia"/>
          <w:sz w:val="28"/>
          <w:szCs w:val="28"/>
        </w:rPr>
        <w:t>课堂表现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</w:t>
      </w:r>
      <w:r w:rsidRPr="007E4D52">
        <w:rPr>
          <w:rFonts w:asciiTheme="minorEastAsia" w:eastAsiaTheme="minorEastAsia" w:hAnsiTheme="minorEastAsia" w:cstheme="minorEastAsia" w:hint="eastAsia"/>
          <w:sz w:val="28"/>
          <w:szCs w:val="28"/>
        </w:rPr>
        <w:t>0%，结课考试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 w:rsidRPr="007E4D52">
        <w:rPr>
          <w:rFonts w:asciiTheme="minorEastAsia" w:eastAsiaTheme="minorEastAsia" w:hAnsiTheme="minorEastAsia" w:cstheme="minorEastAsia" w:hint="eastAsia"/>
          <w:sz w:val="28"/>
          <w:szCs w:val="28"/>
        </w:rPr>
        <w:t>0%。</w:t>
      </w:r>
    </w:p>
    <w:p w:rsidR="007F47BD" w:rsidRPr="007F47BD" w:rsidRDefault="007F47BD" w:rsidP="005A5271">
      <w:pPr>
        <w:spacing w:beforeLines="50" w:line="480" w:lineRule="exact"/>
        <w:jc w:val="right"/>
        <w:rPr>
          <w:rFonts w:asciiTheme="minorEastAsia" w:eastAsiaTheme="minorEastAsia" w:hAnsiTheme="minorEastAsia" w:cstheme="minorEastAsia"/>
          <w:sz w:val="24"/>
          <w:szCs w:val="28"/>
        </w:rPr>
      </w:pPr>
      <w:r w:rsidRPr="007F47BD">
        <w:rPr>
          <w:rFonts w:asciiTheme="minorEastAsia" w:eastAsiaTheme="minorEastAsia" w:hAnsiTheme="minorEastAsia" w:cstheme="minorEastAsia" w:hint="eastAsia"/>
          <w:sz w:val="24"/>
          <w:szCs w:val="28"/>
        </w:rPr>
        <w:t>注:以拍照形式，展示学生的考试成绩。</w:t>
      </w:r>
    </w:p>
    <w:sectPr w:rsidR="007F47BD" w:rsidRPr="007F47BD" w:rsidSect="00D0300E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F63" w:rsidRDefault="000A1F63" w:rsidP="00D0300E">
      <w:r>
        <w:separator/>
      </w:r>
    </w:p>
  </w:endnote>
  <w:endnote w:type="continuationSeparator" w:id="0">
    <w:p w:rsidR="000A1F63" w:rsidRDefault="000A1F63" w:rsidP="00D0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0E" w:rsidRDefault="008E6B17">
    <w:pPr>
      <w:pStyle w:val="a3"/>
    </w:pPr>
    <w:r>
      <w:rPr>
        <w:rFonts w:hint="eastAsia"/>
      </w:rPr>
      <w:t>地址：石家庄警安路</w:t>
    </w:r>
    <w:r>
      <w:rPr>
        <w:rFonts w:hint="eastAsia"/>
      </w:rPr>
      <w:t>8</w:t>
    </w:r>
    <w:r>
      <w:rPr>
        <w:rFonts w:hint="eastAsia"/>
      </w:rPr>
      <w:t>号河北传媒学院院内</w:t>
    </w:r>
    <w:r>
      <w:rPr>
        <w:rFonts w:hint="eastAsia"/>
      </w:rPr>
      <w:t xml:space="preserve"> </w:t>
    </w:r>
    <w:r>
      <w:rPr>
        <w:rFonts w:hint="eastAsia"/>
      </w:rPr>
      <w:t>邮编：</w:t>
    </w:r>
    <w:r>
      <w:rPr>
        <w:rFonts w:hint="eastAsia"/>
      </w:rPr>
      <w:t xml:space="preserve">050000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</w:t>
    </w:r>
    <w:r w:rsidR="005A5271">
      <w:fldChar w:fldCharType="begin"/>
    </w:r>
    <w:r>
      <w:rPr>
        <w:rStyle w:val="a5"/>
      </w:rPr>
      <w:instrText xml:space="preserve"> PAGE \* MERGEFORMAT </w:instrText>
    </w:r>
    <w:r w:rsidR="005A5271">
      <w:fldChar w:fldCharType="separate"/>
    </w:r>
    <w:r w:rsidR="00246B1C" w:rsidRPr="00246B1C">
      <w:rPr>
        <w:noProof/>
      </w:rPr>
      <w:t>1</w:t>
    </w:r>
    <w:r w:rsidR="005A5271">
      <w:fldChar w:fldCharType="end"/>
    </w:r>
    <w:r>
      <w:rPr>
        <w:rStyle w:val="a5"/>
        <w:rFonts w:hint="eastAsia"/>
      </w:rPr>
      <w:t>/</w:t>
    </w:r>
    <w:fldSimple w:instr=" SECTIONPAGES \* MERGEFORMAT ">
      <w:r w:rsidR="00246B1C" w:rsidRPr="00246B1C">
        <w:rPr>
          <w:rStyle w:val="a5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F63" w:rsidRDefault="000A1F63" w:rsidP="00D0300E">
      <w:r>
        <w:separator/>
      </w:r>
    </w:p>
  </w:footnote>
  <w:footnote w:type="continuationSeparator" w:id="0">
    <w:p w:rsidR="000A1F63" w:rsidRDefault="000A1F63" w:rsidP="00D03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0E" w:rsidRDefault="008E6B17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2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407C"/>
    <w:multiLevelType w:val="hybridMultilevel"/>
    <w:tmpl w:val="EFECBBCA"/>
    <w:lvl w:ilvl="0" w:tplc="36F25478">
      <w:start w:val="4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78646E7B"/>
    <w:multiLevelType w:val="hybridMultilevel"/>
    <w:tmpl w:val="574217A0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9D5608"/>
    <w:rsid w:val="00013E98"/>
    <w:rsid w:val="00021ED0"/>
    <w:rsid w:val="0006055A"/>
    <w:rsid w:val="000901BE"/>
    <w:rsid w:val="000A1F63"/>
    <w:rsid w:val="000B1DC7"/>
    <w:rsid w:val="001775FD"/>
    <w:rsid w:val="001939AD"/>
    <w:rsid w:val="00246B1C"/>
    <w:rsid w:val="002A7B3C"/>
    <w:rsid w:val="00394049"/>
    <w:rsid w:val="003D71A2"/>
    <w:rsid w:val="004731E5"/>
    <w:rsid w:val="00485513"/>
    <w:rsid w:val="005A5271"/>
    <w:rsid w:val="005F2B29"/>
    <w:rsid w:val="00602F3E"/>
    <w:rsid w:val="00631F98"/>
    <w:rsid w:val="006B63EE"/>
    <w:rsid w:val="007764C6"/>
    <w:rsid w:val="00790E3C"/>
    <w:rsid w:val="007946F8"/>
    <w:rsid w:val="007E4D52"/>
    <w:rsid w:val="007F47BD"/>
    <w:rsid w:val="00804EA3"/>
    <w:rsid w:val="00864426"/>
    <w:rsid w:val="008E6B17"/>
    <w:rsid w:val="00944B19"/>
    <w:rsid w:val="00945051"/>
    <w:rsid w:val="00947D4C"/>
    <w:rsid w:val="00973D3E"/>
    <w:rsid w:val="009E5BA2"/>
    <w:rsid w:val="009E7882"/>
    <w:rsid w:val="00A224F7"/>
    <w:rsid w:val="00AA1AA0"/>
    <w:rsid w:val="00AC2D18"/>
    <w:rsid w:val="00AE59F2"/>
    <w:rsid w:val="00B13E42"/>
    <w:rsid w:val="00B508ED"/>
    <w:rsid w:val="00BA361A"/>
    <w:rsid w:val="00C037DE"/>
    <w:rsid w:val="00C05DCA"/>
    <w:rsid w:val="00C256F7"/>
    <w:rsid w:val="00C47B3E"/>
    <w:rsid w:val="00C66C23"/>
    <w:rsid w:val="00CA19BB"/>
    <w:rsid w:val="00CA1FAD"/>
    <w:rsid w:val="00CC3BE5"/>
    <w:rsid w:val="00D0300E"/>
    <w:rsid w:val="00D10FB1"/>
    <w:rsid w:val="00D215FC"/>
    <w:rsid w:val="00D3795A"/>
    <w:rsid w:val="00D737A7"/>
    <w:rsid w:val="00DC491E"/>
    <w:rsid w:val="00DD526B"/>
    <w:rsid w:val="00EC0EFB"/>
    <w:rsid w:val="00EE02DB"/>
    <w:rsid w:val="00EF5083"/>
    <w:rsid w:val="00F403C9"/>
    <w:rsid w:val="00FB2FB5"/>
    <w:rsid w:val="00FD59E5"/>
    <w:rsid w:val="3DBC6BD2"/>
    <w:rsid w:val="709D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00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D0300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30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D030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rsid w:val="00D0300E"/>
  </w:style>
  <w:style w:type="character" w:styleId="a6">
    <w:name w:val="Hyperlink"/>
    <w:basedOn w:val="a0"/>
    <w:rsid w:val="00D0300E"/>
    <w:rPr>
      <w:color w:val="000000"/>
      <w:u w:val="none"/>
    </w:rPr>
  </w:style>
  <w:style w:type="paragraph" w:customStyle="1" w:styleId="Style6">
    <w:name w:val="_Style 6"/>
    <w:basedOn w:val="a"/>
    <w:next w:val="a"/>
    <w:qFormat/>
    <w:rsid w:val="00D0300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7">
    <w:name w:val="Balloon Text"/>
    <w:basedOn w:val="a"/>
    <w:link w:val="Char"/>
    <w:rsid w:val="00021ED0"/>
    <w:rPr>
      <w:sz w:val="18"/>
      <w:szCs w:val="18"/>
    </w:rPr>
  </w:style>
  <w:style w:type="character" w:customStyle="1" w:styleId="Char">
    <w:name w:val="批注框文本 Char"/>
    <w:basedOn w:val="a0"/>
    <w:link w:val="a7"/>
    <w:rsid w:val="00021ED0"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C47B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217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糊涂是福</dc:creator>
  <cp:lastModifiedBy>Administrator</cp:lastModifiedBy>
  <cp:revision>48</cp:revision>
  <dcterms:created xsi:type="dcterms:W3CDTF">2018-09-14T11:42:00Z</dcterms:created>
  <dcterms:modified xsi:type="dcterms:W3CDTF">2018-12-18T07:38:00Z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